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9B" w:rsidRDefault="00C80B9B" w:rsidP="00E655BB">
      <w:pPr>
        <w:spacing w:after="0"/>
        <w:jc w:val="center"/>
        <w:rPr>
          <w:rFonts w:ascii="Times New Roman" w:hAnsi="Times New Roman" w:cs="Times New Roman"/>
          <w:b/>
          <w:sz w:val="24"/>
          <w:szCs w:val="24"/>
        </w:rPr>
      </w:pPr>
      <w:r w:rsidRPr="004262FF">
        <w:rPr>
          <w:rFonts w:ascii="Times New Roman" w:hAnsi="Times New Roman" w:cs="Times New Roman"/>
          <w:b/>
          <w:sz w:val="24"/>
          <w:szCs w:val="24"/>
        </w:rPr>
        <w:t>LIMITED IRB REVIEW</w:t>
      </w:r>
    </w:p>
    <w:p w:rsidR="00C80B9B" w:rsidRDefault="00C80B9B" w:rsidP="00F93131">
      <w:pPr>
        <w:spacing w:after="0"/>
      </w:pPr>
    </w:p>
    <w:p w:rsidR="00C80B9B" w:rsidRDefault="00C80B9B" w:rsidP="00F93131">
      <w:pPr>
        <w:spacing w:after="0"/>
        <w:rPr>
          <w:rFonts w:ascii="Times New Roman" w:hAnsi="Times New Roman" w:cs="Times New Roman"/>
          <w:sz w:val="24"/>
          <w:szCs w:val="24"/>
        </w:rPr>
      </w:pPr>
      <w:r w:rsidRPr="00F93131">
        <w:rPr>
          <w:rFonts w:ascii="Times New Roman" w:hAnsi="Times New Roman" w:cs="Times New Roman"/>
          <w:sz w:val="24"/>
          <w:szCs w:val="24"/>
        </w:rPr>
        <w:t>The revised federal regulations governing human subjects research, effe</w:t>
      </w:r>
      <w:r>
        <w:rPr>
          <w:rFonts w:ascii="Times New Roman" w:hAnsi="Times New Roman" w:cs="Times New Roman"/>
          <w:sz w:val="24"/>
          <w:szCs w:val="24"/>
        </w:rPr>
        <w:t xml:space="preserve">ctive January </w:t>
      </w:r>
      <w:r w:rsidR="00E655BB">
        <w:rPr>
          <w:rFonts w:ascii="Times New Roman" w:hAnsi="Times New Roman" w:cs="Times New Roman"/>
          <w:sz w:val="24"/>
          <w:szCs w:val="24"/>
        </w:rPr>
        <w:t>21, 2019</w:t>
      </w:r>
      <w:r>
        <w:rPr>
          <w:rFonts w:ascii="Times New Roman" w:hAnsi="Times New Roman" w:cs="Times New Roman"/>
          <w:sz w:val="24"/>
          <w:szCs w:val="24"/>
        </w:rPr>
        <w:t xml:space="preserve">, require </w:t>
      </w:r>
      <w:r w:rsidRPr="00F93131">
        <w:rPr>
          <w:rFonts w:ascii="Times New Roman" w:hAnsi="Times New Roman" w:cs="Times New Roman"/>
          <w:sz w:val="24"/>
          <w:szCs w:val="24"/>
        </w:rPr>
        <w:t xml:space="preserve">a new type of review called “limited IRB review” for certain </w:t>
      </w:r>
      <w:r>
        <w:rPr>
          <w:rFonts w:ascii="Times New Roman" w:hAnsi="Times New Roman" w:cs="Times New Roman"/>
          <w:sz w:val="24"/>
          <w:szCs w:val="24"/>
        </w:rPr>
        <w:t xml:space="preserve">exempt and expedited protocols. </w:t>
      </w:r>
    </w:p>
    <w:p w:rsidR="00C80B9B" w:rsidRDefault="00C80B9B" w:rsidP="00F93131">
      <w:pPr>
        <w:spacing w:after="0"/>
        <w:rPr>
          <w:rFonts w:ascii="Times New Roman" w:hAnsi="Times New Roman" w:cs="Times New Roman"/>
          <w:sz w:val="24"/>
          <w:szCs w:val="24"/>
        </w:rPr>
      </w:pPr>
    </w:p>
    <w:p w:rsidR="00C80B9B" w:rsidRPr="00C80B9B" w:rsidRDefault="00FE1AE6" w:rsidP="00F93131">
      <w:pPr>
        <w:spacing w:after="0"/>
        <w:rPr>
          <w:rFonts w:ascii="Times New Roman" w:hAnsi="Times New Roman" w:cs="Times New Roman"/>
          <w:sz w:val="24"/>
          <w:szCs w:val="24"/>
        </w:rPr>
      </w:pPr>
      <w:r w:rsidRPr="00C80B9B">
        <w:rPr>
          <w:rFonts w:ascii="Times New Roman" w:hAnsi="Times New Roman" w:cs="Times New Roman"/>
          <w:sz w:val="24"/>
          <w:szCs w:val="24"/>
        </w:rPr>
        <w:t xml:space="preserve">What is limited IRB review? Limited IRB is increased oversight by the IRB for low-risk research (e.g. certain exempt categories) to ensure that either: </w:t>
      </w:r>
    </w:p>
    <w:p w:rsidR="00C80B9B" w:rsidRPr="00C80B9B" w:rsidRDefault="00C80B9B" w:rsidP="00F93131">
      <w:pPr>
        <w:spacing w:after="0"/>
        <w:rPr>
          <w:rFonts w:ascii="Times New Roman" w:hAnsi="Times New Roman" w:cs="Times New Roman"/>
          <w:sz w:val="24"/>
          <w:szCs w:val="24"/>
        </w:rPr>
      </w:pPr>
    </w:p>
    <w:p w:rsidR="00C80B9B" w:rsidRPr="00C80B9B" w:rsidRDefault="00FE1AE6" w:rsidP="00F93131">
      <w:pPr>
        <w:spacing w:after="0"/>
        <w:rPr>
          <w:rFonts w:ascii="Times New Roman" w:hAnsi="Times New Roman" w:cs="Times New Roman"/>
          <w:sz w:val="24"/>
          <w:szCs w:val="24"/>
        </w:rPr>
      </w:pPr>
      <w:r w:rsidRPr="00C80B9B">
        <w:rPr>
          <w:rFonts w:ascii="Times New Roman" w:hAnsi="Times New Roman" w:cs="Times New Roman"/>
          <w:sz w:val="24"/>
          <w:szCs w:val="24"/>
        </w:rPr>
        <w:t xml:space="preserve">• The identifiable private information or biospecimens collected have the appropriate data security and privacy protections in place to reduce the chance of inappropriate disclosure; or </w:t>
      </w:r>
    </w:p>
    <w:p w:rsidR="00C80B9B" w:rsidRPr="00C80B9B" w:rsidRDefault="00C80B9B" w:rsidP="00F93131">
      <w:pPr>
        <w:spacing w:after="0"/>
        <w:rPr>
          <w:rFonts w:ascii="Times New Roman" w:hAnsi="Times New Roman" w:cs="Times New Roman"/>
          <w:sz w:val="24"/>
          <w:szCs w:val="24"/>
        </w:rPr>
      </w:pPr>
    </w:p>
    <w:p w:rsidR="00FE1AE6" w:rsidRPr="00C80B9B" w:rsidRDefault="00FE1AE6" w:rsidP="00F93131">
      <w:pPr>
        <w:spacing w:after="0"/>
        <w:rPr>
          <w:rFonts w:ascii="Times New Roman" w:hAnsi="Times New Roman" w:cs="Times New Roman"/>
          <w:sz w:val="24"/>
          <w:szCs w:val="24"/>
        </w:rPr>
      </w:pPr>
      <w:r w:rsidRPr="00C80B9B">
        <w:rPr>
          <w:rFonts w:ascii="Times New Roman" w:hAnsi="Times New Roman" w:cs="Times New Roman"/>
          <w:sz w:val="24"/>
          <w:szCs w:val="24"/>
        </w:rPr>
        <w:t xml:space="preserve">• Broad consent </w:t>
      </w:r>
      <w:proofErr w:type="gramStart"/>
      <w:r w:rsidRPr="00C80B9B">
        <w:rPr>
          <w:rFonts w:ascii="Times New Roman" w:hAnsi="Times New Roman" w:cs="Times New Roman"/>
          <w:sz w:val="24"/>
          <w:szCs w:val="24"/>
        </w:rPr>
        <w:t>was obtained</w:t>
      </w:r>
      <w:proofErr w:type="gramEnd"/>
      <w:r w:rsidRPr="00C80B9B">
        <w:rPr>
          <w:rFonts w:ascii="Times New Roman" w:hAnsi="Times New Roman" w:cs="Times New Roman"/>
          <w:sz w:val="24"/>
          <w:szCs w:val="24"/>
        </w:rPr>
        <w:t xml:space="preserve"> for the use of stored identifiable data or biospecimens. </w:t>
      </w:r>
    </w:p>
    <w:p w:rsidR="00FE1AE6" w:rsidRDefault="00FE1AE6" w:rsidP="00F93131">
      <w:pPr>
        <w:spacing w:after="0"/>
      </w:pP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The new provision for limited IRB review allows certain research to</w:t>
      </w:r>
      <w:r>
        <w:rPr>
          <w:rFonts w:ascii="Times New Roman" w:hAnsi="Times New Roman" w:cs="Times New Roman"/>
          <w:sz w:val="24"/>
          <w:szCs w:val="24"/>
        </w:rPr>
        <w:t xml:space="preserve"> be exempt, even </w:t>
      </w:r>
      <w:r w:rsidRPr="00F93131">
        <w:rPr>
          <w:rFonts w:ascii="Times New Roman" w:hAnsi="Times New Roman" w:cs="Times New Roman"/>
          <w:sz w:val="24"/>
          <w:szCs w:val="24"/>
        </w:rPr>
        <w:t>when the identifiable information might be sensitive or potentially ha</w:t>
      </w:r>
      <w:r>
        <w:rPr>
          <w:rFonts w:ascii="Times New Roman" w:hAnsi="Times New Roman" w:cs="Times New Roman"/>
          <w:sz w:val="24"/>
          <w:szCs w:val="24"/>
        </w:rPr>
        <w:t xml:space="preserve">rmful if disclosed. In order to </w:t>
      </w:r>
      <w:r w:rsidRPr="00F93131">
        <w:rPr>
          <w:rFonts w:ascii="Times New Roman" w:hAnsi="Times New Roman" w:cs="Times New Roman"/>
          <w:sz w:val="24"/>
          <w:szCs w:val="24"/>
        </w:rPr>
        <w:t>qualify for exemption, the study must meet the stand</w:t>
      </w:r>
      <w:r>
        <w:rPr>
          <w:rFonts w:ascii="Times New Roman" w:hAnsi="Times New Roman" w:cs="Times New Roman"/>
          <w:sz w:val="24"/>
          <w:szCs w:val="24"/>
        </w:rPr>
        <w:t xml:space="preserve">ards of the limited IRB review. </w:t>
      </w:r>
      <w:r w:rsidRPr="00F93131">
        <w:rPr>
          <w:rFonts w:ascii="Times New Roman" w:hAnsi="Times New Roman" w:cs="Times New Roman"/>
          <w:sz w:val="24"/>
          <w:szCs w:val="24"/>
        </w:rPr>
        <w:t>If the information is both identifiable and sensitive or potentially har</w:t>
      </w:r>
      <w:r>
        <w:rPr>
          <w:rFonts w:ascii="Times New Roman" w:hAnsi="Times New Roman" w:cs="Times New Roman"/>
          <w:sz w:val="24"/>
          <w:szCs w:val="24"/>
        </w:rPr>
        <w:t xml:space="preserve">mful, the safeguards offered by </w:t>
      </w:r>
      <w:r w:rsidRPr="00F93131">
        <w:rPr>
          <w:rFonts w:ascii="Times New Roman" w:hAnsi="Times New Roman" w:cs="Times New Roman"/>
          <w:sz w:val="24"/>
          <w:szCs w:val="24"/>
        </w:rPr>
        <w:t xml:space="preserve">the limited IRB review may allow an exemption determination to </w:t>
      </w:r>
      <w:proofErr w:type="gramStart"/>
      <w:r w:rsidRPr="00F93131">
        <w:rPr>
          <w:rFonts w:ascii="Times New Roman" w:hAnsi="Times New Roman" w:cs="Times New Roman"/>
          <w:sz w:val="24"/>
          <w:szCs w:val="24"/>
        </w:rPr>
        <w:t>be made</w:t>
      </w:r>
      <w:proofErr w:type="gramEnd"/>
      <w:r w:rsidRPr="00F93131">
        <w:rPr>
          <w:rFonts w:ascii="Times New Roman" w:hAnsi="Times New Roman" w:cs="Times New Roman"/>
          <w:sz w:val="24"/>
          <w:szCs w:val="24"/>
        </w:rPr>
        <w:t>.</w:t>
      </w:r>
    </w:p>
    <w:p w:rsidR="00F93131" w:rsidRDefault="00F93131" w:rsidP="00F93131">
      <w:pPr>
        <w:spacing w:after="0"/>
        <w:rPr>
          <w:rFonts w:ascii="Times New Roman" w:hAnsi="Times New Roman" w:cs="Times New Roman"/>
          <w:sz w:val="24"/>
          <w:szCs w:val="24"/>
        </w:rPr>
      </w:pP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Limited IRB review is required in the following circumstances:</w:t>
      </w: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1. Exempt category 2 (educational tests, surveys, interview or observations of public behavior)</w:t>
      </w: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 xml:space="preserve">When the </w:t>
      </w:r>
      <w:r w:rsidR="00277168" w:rsidRPr="00F93131">
        <w:rPr>
          <w:rFonts w:ascii="Times New Roman" w:hAnsi="Times New Roman" w:cs="Times New Roman"/>
          <w:sz w:val="24"/>
          <w:szCs w:val="24"/>
        </w:rPr>
        <w:t>investigator records the information</w:t>
      </w:r>
      <w:r w:rsidRPr="00F93131">
        <w:rPr>
          <w:rFonts w:ascii="Times New Roman" w:hAnsi="Times New Roman" w:cs="Times New Roman"/>
          <w:sz w:val="24"/>
          <w:szCs w:val="24"/>
        </w:rPr>
        <w:t xml:space="preserve"> in an identi</w:t>
      </w:r>
      <w:r>
        <w:rPr>
          <w:rFonts w:ascii="Times New Roman" w:hAnsi="Times New Roman" w:cs="Times New Roman"/>
          <w:sz w:val="24"/>
          <w:szCs w:val="24"/>
        </w:rPr>
        <w:t xml:space="preserve">fiable manner and disclosure of </w:t>
      </w:r>
      <w:r w:rsidRPr="00F93131">
        <w:rPr>
          <w:rFonts w:ascii="Times New Roman" w:hAnsi="Times New Roman" w:cs="Times New Roman"/>
          <w:sz w:val="24"/>
          <w:szCs w:val="24"/>
        </w:rPr>
        <w:t>the subject’s responses would reasonably place them at risk of cr</w:t>
      </w:r>
      <w:r>
        <w:rPr>
          <w:rFonts w:ascii="Times New Roman" w:hAnsi="Times New Roman" w:cs="Times New Roman"/>
          <w:sz w:val="24"/>
          <w:szCs w:val="24"/>
        </w:rPr>
        <w:t xml:space="preserve">iminal or civil liability or be </w:t>
      </w:r>
      <w:r w:rsidRPr="00F93131">
        <w:rPr>
          <w:rFonts w:ascii="Times New Roman" w:hAnsi="Times New Roman" w:cs="Times New Roman"/>
          <w:sz w:val="24"/>
          <w:szCs w:val="24"/>
        </w:rPr>
        <w:t>damaging to the subjects’ financial standing, employabil</w:t>
      </w:r>
      <w:r>
        <w:rPr>
          <w:rFonts w:ascii="Times New Roman" w:hAnsi="Times New Roman" w:cs="Times New Roman"/>
          <w:sz w:val="24"/>
          <w:szCs w:val="24"/>
        </w:rPr>
        <w:t xml:space="preserve">ity, educational advancement or </w:t>
      </w:r>
      <w:r w:rsidRPr="00F93131">
        <w:rPr>
          <w:rFonts w:ascii="Times New Roman" w:hAnsi="Times New Roman" w:cs="Times New Roman"/>
          <w:sz w:val="24"/>
          <w:szCs w:val="24"/>
        </w:rPr>
        <w:t>reputation.</w:t>
      </w: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2. Exempt category 3 (benign behavioral interventions)</w:t>
      </w: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 xml:space="preserve">When the </w:t>
      </w:r>
      <w:r w:rsidR="00277168" w:rsidRPr="00F93131">
        <w:rPr>
          <w:rFonts w:ascii="Times New Roman" w:hAnsi="Times New Roman" w:cs="Times New Roman"/>
          <w:sz w:val="24"/>
          <w:szCs w:val="24"/>
        </w:rPr>
        <w:t>investigator records the information</w:t>
      </w:r>
      <w:r w:rsidRPr="00F93131">
        <w:rPr>
          <w:rFonts w:ascii="Times New Roman" w:hAnsi="Times New Roman" w:cs="Times New Roman"/>
          <w:sz w:val="24"/>
          <w:szCs w:val="24"/>
        </w:rPr>
        <w:t xml:space="preserve"> in an identi</w:t>
      </w:r>
      <w:r>
        <w:rPr>
          <w:rFonts w:ascii="Times New Roman" w:hAnsi="Times New Roman" w:cs="Times New Roman"/>
          <w:sz w:val="24"/>
          <w:szCs w:val="24"/>
        </w:rPr>
        <w:t xml:space="preserve">fiable manner and disclosure of </w:t>
      </w:r>
      <w:r w:rsidRPr="00F93131">
        <w:rPr>
          <w:rFonts w:ascii="Times New Roman" w:hAnsi="Times New Roman" w:cs="Times New Roman"/>
          <w:sz w:val="24"/>
          <w:szCs w:val="24"/>
        </w:rPr>
        <w:t>the subject’s responses would reasonably place them at risk of cr</w:t>
      </w:r>
      <w:r w:rsidR="00277168">
        <w:rPr>
          <w:rFonts w:ascii="Times New Roman" w:hAnsi="Times New Roman" w:cs="Times New Roman"/>
          <w:sz w:val="24"/>
          <w:szCs w:val="24"/>
        </w:rPr>
        <w:t xml:space="preserve">iminal or civil liability or be </w:t>
      </w:r>
      <w:r w:rsidRPr="00F93131">
        <w:rPr>
          <w:rFonts w:ascii="Times New Roman" w:hAnsi="Times New Roman" w:cs="Times New Roman"/>
          <w:sz w:val="24"/>
          <w:szCs w:val="24"/>
        </w:rPr>
        <w:t>damaging to the subjects’ financial standing, employabil</w:t>
      </w:r>
      <w:r>
        <w:rPr>
          <w:rFonts w:ascii="Times New Roman" w:hAnsi="Times New Roman" w:cs="Times New Roman"/>
          <w:sz w:val="24"/>
          <w:szCs w:val="24"/>
        </w:rPr>
        <w:t xml:space="preserve">ity, educational advancement or </w:t>
      </w:r>
      <w:r w:rsidRPr="00F93131">
        <w:rPr>
          <w:rFonts w:ascii="Times New Roman" w:hAnsi="Times New Roman" w:cs="Times New Roman"/>
          <w:sz w:val="24"/>
          <w:szCs w:val="24"/>
        </w:rPr>
        <w:t>reputation.</w:t>
      </w: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3. Exempt categories 7 and 8 (broad consent)</w:t>
      </w: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When investigators plan to store, maintain or use identifiable private information or identifiable</w:t>
      </w:r>
    </w:p>
    <w:p w:rsidR="00F93131" w:rsidRDefault="00277168" w:rsidP="00F93131">
      <w:pPr>
        <w:spacing w:after="0"/>
        <w:rPr>
          <w:rFonts w:ascii="Times New Roman" w:hAnsi="Times New Roman" w:cs="Times New Roman"/>
          <w:sz w:val="24"/>
          <w:szCs w:val="24"/>
        </w:rPr>
      </w:pPr>
      <w:r>
        <w:rPr>
          <w:rFonts w:ascii="Times New Roman" w:hAnsi="Times New Roman" w:cs="Times New Roman"/>
          <w:sz w:val="24"/>
          <w:szCs w:val="24"/>
        </w:rPr>
        <w:t>Biospe</w:t>
      </w:r>
      <w:r w:rsidR="00F93131" w:rsidRPr="00F93131">
        <w:rPr>
          <w:rFonts w:ascii="Times New Roman" w:hAnsi="Times New Roman" w:cs="Times New Roman"/>
          <w:sz w:val="24"/>
          <w:szCs w:val="24"/>
        </w:rPr>
        <w:t>cimens collected for non-research purposes and the informatio</w:t>
      </w:r>
      <w:r w:rsidR="00F93131">
        <w:rPr>
          <w:rFonts w:ascii="Times New Roman" w:hAnsi="Times New Roman" w:cs="Times New Roman"/>
          <w:sz w:val="24"/>
          <w:szCs w:val="24"/>
        </w:rPr>
        <w:t xml:space="preserve">n/specimens are obtained with a </w:t>
      </w:r>
      <w:r w:rsidR="00F93131" w:rsidRPr="00F93131">
        <w:rPr>
          <w:rFonts w:ascii="Times New Roman" w:hAnsi="Times New Roman" w:cs="Times New Roman"/>
          <w:sz w:val="24"/>
          <w:szCs w:val="24"/>
        </w:rPr>
        <w:t>broad consent process.*</w:t>
      </w:r>
      <w:r w:rsidR="00856A23">
        <w:rPr>
          <w:rStyle w:val="EndnoteReference"/>
          <w:rFonts w:ascii="Times New Roman" w:hAnsi="Times New Roman" w:cs="Times New Roman"/>
          <w:sz w:val="24"/>
          <w:szCs w:val="24"/>
        </w:rPr>
        <w:endnoteReference w:id="1"/>
      </w:r>
    </w:p>
    <w:p w:rsidR="00E26BC0" w:rsidRPr="00E26BC0" w:rsidRDefault="00E26BC0" w:rsidP="00E26BC0">
      <w:pPr>
        <w:spacing w:after="0"/>
        <w:rPr>
          <w:rFonts w:ascii="Times New Roman" w:hAnsi="Times New Roman" w:cs="Times New Roman"/>
          <w:sz w:val="24"/>
          <w:szCs w:val="24"/>
        </w:rPr>
      </w:pPr>
      <w:r w:rsidRPr="00E26BC0">
        <w:rPr>
          <w:rFonts w:ascii="Times New Roman" w:hAnsi="Times New Roman" w:cs="Times New Roman"/>
          <w:sz w:val="24"/>
          <w:szCs w:val="24"/>
        </w:rPr>
        <w:t xml:space="preserve">The IRB will determine that the research to </w:t>
      </w:r>
      <w:proofErr w:type="gramStart"/>
      <w:r w:rsidRPr="00E26BC0">
        <w:rPr>
          <w:rFonts w:ascii="Times New Roman" w:hAnsi="Times New Roman" w:cs="Times New Roman"/>
          <w:sz w:val="24"/>
          <w:szCs w:val="24"/>
        </w:rPr>
        <w:t>be conducted</w:t>
      </w:r>
      <w:proofErr w:type="gramEnd"/>
      <w:r w:rsidRPr="00E26BC0">
        <w:rPr>
          <w:rFonts w:ascii="Times New Roman" w:hAnsi="Times New Roman" w:cs="Times New Roman"/>
          <w:sz w:val="24"/>
          <w:szCs w:val="24"/>
        </w:rPr>
        <w:t xml:space="preserve"> is within the scope of the broad consent; and the investigator does not include returning individual research results to subjects as part of the study plan. This provision does not prevent an investigator from abiding by any legal requirements to return individual research results.</w:t>
      </w:r>
    </w:p>
    <w:p w:rsidR="00875B33" w:rsidRPr="00F93131" w:rsidRDefault="00875B33" w:rsidP="00F93131">
      <w:pPr>
        <w:spacing w:after="0"/>
        <w:rPr>
          <w:rFonts w:ascii="Times New Roman" w:hAnsi="Times New Roman" w:cs="Times New Roman"/>
          <w:sz w:val="24"/>
          <w:szCs w:val="24"/>
        </w:rPr>
      </w:pPr>
    </w:p>
    <w:p w:rsidR="00F93131" w:rsidRPr="00E26BC0" w:rsidRDefault="00F93131" w:rsidP="00F93131">
      <w:pPr>
        <w:spacing w:after="0"/>
        <w:rPr>
          <w:rFonts w:ascii="Times New Roman" w:hAnsi="Times New Roman" w:cs="Times New Roman"/>
          <w:b/>
          <w:sz w:val="24"/>
          <w:szCs w:val="24"/>
        </w:rPr>
      </w:pPr>
      <w:r w:rsidRPr="00E26BC0">
        <w:rPr>
          <w:rFonts w:ascii="Times New Roman" w:hAnsi="Times New Roman" w:cs="Times New Roman"/>
          <w:b/>
          <w:sz w:val="24"/>
          <w:szCs w:val="24"/>
        </w:rPr>
        <w:t>Purpose of Limited IRB Review</w:t>
      </w: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lastRenderedPageBreak/>
        <w:t>When reviewing the exempt categories 2 and 3, the limited IRB revi</w:t>
      </w:r>
      <w:r w:rsidR="00875B33">
        <w:rPr>
          <w:rFonts w:ascii="Times New Roman" w:hAnsi="Times New Roman" w:cs="Times New Roman"/>
          <w:sz w:val="24"/>
          <w:szCs w:val="24"/>
        </w:rPr>
        <w:t xml:space="preserve">ew assures adequate protections </w:t>
      </w:r>
      <w:r w:rsidRPr="00F93131">
        <w:rPr>
          <w:rFonts w:ascii="Times New Roman" w:hAnsi="Times New Roman" w:cs="Times New Roman"/>
          <w:sz w:val="24"/>
          <w:szCs w:val="24"/>
        </w:rPr>
        <w:t>for the privacy of subjects and adequate plans to maintain the confidentiality of the data.</w:t>
      </w:r>
    </w:p>
    <w:p w:rsid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 xml:space="preserve">When reviewing for research involving broad consent under categories </w:t>
      </w:r>
      <w:r w:rsidR="00875B33">
        <w:rPr>
          <w:rFonts w:ascii="Times New Roman" w:hAnsi="Times New Roman" w:cs="Times New Roman"/>
          <w:sz w:val="24"/>
          <w:szCs w:val="24"/>
        </w:rPr>
        <w:t xml:space="preserve">7 and 8, the limited IRB review </w:t>
      </w:r>
      <w:r w:rsidRPr="00F93131">
        <w:rPr>
          <w:rFonts w:ascii="Times New Roman" w:hAnsi="Times New Roman" w:cs="Times New Roman"/>
          <w:sz w:val="24"/>
          <w:szCs w:val="24"/>
        </w:rPr>
        <w:t>initially confirms that the elements of broad consent meet federal</w:t>
      </w:r>
      <w:r w:rsidR="00875B33">
        <w:rPr>
          <w:rFonts w:ascii="Times New Roman" w:hAnsi="Times New Roman" w:cs="Times New Roman"/>
          <w:sz w:val="24"/>
          <w:szCs w:val="24"/>
        </w:rPr>
        <w:t xml:space="preserve"> </w:t>
      </w:r>
      <w:r w:rsidR="00277168">
        <w:rPr>
          <w:rFonts w:ascii="Times New Roman" w:hAnsi="Times New Roman" w:cs="Times New Roman"/>
          <w:sz w:val="24"/>
          <w:szCs w:val="24"/>
        </w:rPr>
        <w:t>requirements that</w:t>
      </w:r>
      <w:r w:rsidR="00875B33">
        <w:rPr>
          <w:rFonts w:ascii="Times New Roman" w:hAnsi="Times New Roman" w:cs="Times New Roman"/>
          <w:sz w:val="24"/>
          <w:szCs w:val="24"/>
        </w:rPr>
        <w:t xml:space="preserve"> the consent </w:t>
      </w:r>
      <w:r w:rsidRPr="00F93131">
        <w:rPr>
          <w:rFonts w:ascii="Times New Roman" w:hAnsi="Times New Roman" w:cs="Times New Roman"/>
          <w:sz w:val="24"/>
          <w:szCs w:val="24"/>
        </w:rPr>
        <w:t>process will be app</w:t>
      </w:r>
      <w:bookmarkStart w:id="0" w:name="_GoBack"/>
      <w:bookmarkEnd w:id="0"/>
      <w:r w:rsidRPr="00F93131">
        <w:rPr>
          <w:rFonts w:ascii="Times New Roman" w:hAnsi="Times New Roman" w:cs="Times New Roman"/>
          <w:sz w:val="24"/>
          <w:szCs w:val="24"/>
        </w:rPr>
        <w:t xml:space="preserve">ropriate, that consent </w:t>
      </w:r>
      <w:proofErr w:type="gramStart"/>
      <w:r w:rsidRPr="00F93131">
        <w:rPr>
          <w:rFonts w:ascii="Times New Roman" w:hAnsi="Times New Roman" w:cs="Times New Roman"/>
          <w:sz w:val="24"/>
          <w:szCs w:val="24"/>
        </w:rPr>
        <w:t>is documented</w:t>
      </w:r>
      <w:proofErr w:type="gramEnd"/>
      <w:r w:rsidRPr="00F93131">
        <w:rPr>
          <w:rFonts w:ascii="Times New Roman" w:hAnsi="Times New Roman" w:cs="Times New Roman"/>
          <w:sz w:val="24"/>
          <w:szCs w:val="24"/>
        </w:rPr>
        <w:t xml:space="preserve"> as required and t</w:t>
      </w:r>
      <w:r w:rsidR="00875B33">
        <w:rPr>
          <w:rFonts w:ascii="Times New Roman" w:hAnsi="Times New Roman" w:cs="Times New Roman"/>
          <w:sz w:val="24"/>
          <w:szCs w:val="24"/>
        </w:rPr>
        <w:t xml:space="preserve">hat privacy and confidentiality </w:t>
      </w:r>
      <w:r w:rsidRPr="00F93131">
        <w:rPr>
          <w:rFonts w:ascii="Times New Roman" w:hAnsi="Times New Roman" w:cs="Times New Roman"/>
          <w:sz w:val="24"/>
          <w:szCs w:val="24"/>
        </w:rPr>
        <w:t xml:space="preserve">are protected. When research involving the data or specimens </w:t>
      </w:r>
      <w:proofErr w:type="gramStart"/>
      <w:r w:rsidRPr="00F93131">
        <w:rPr>
          <w:rFonts w:ascii="Times New Roman" w:hAnsi="Times New Roman" w:cs="Times New Roman"/>
          <w:sz w:val="24"/>
          <w:szCs w:val="24"/>
        </w:rPr>
        <w:t>is p</w:t>
      </w:r>
      <w:r w:rsidR="00875B33">
        <w:rPr>
          <w:rFonts w:ascii="Times New Roman" w:hAnsi="Times New Roman" w:cs="Times New Roman"/>
          <w:sz w:val="24"/>
          <w:szCs w:val="24"/>
        </w:rPr>
        <w:t>roposed</w:t>
      </w:r>
      <w:proofErr w:type="gramEnd"/>
      <w:r w:rsidR="00875B33">
        <w:rPr>
          <w:rFonts w:ascii="Times New Roman" w:hAnsi="Times New Roman" w:cs="Times New Roman"/>
          <w:sz w:val="24"/>
          <w:szCs w:val="24"/>
        </w:rPr>
        <w:t xml:space="preserve">, the limited IRB review </w:t>
      </w:r>
      <w:r w:rsidRPr="00F93131">
        <w:rPr>
          <w:rFonts w:ascii="Times New Roman" w:hAnsi="Times New Roman" w:cs="Times New Roman"/>
          <w:sz w:val="24"/>
          <w:szCs w:val="24"/>
        </w:rPr>
        <w:t>confirms that the proposed secondary use is within the scope of the broad consent.</w:t>
      </w:r>
    </w:p>
    <w:p w:rsidR="00C80B9B" w:rsidRDefault="00C80B9B" w:rsidP="00F93131">
      <w:pPr>
        <w:spacing w:after="0"/>
        <w:rPr>
          <w:rFonts w:ascii="Times New Roman" w:hAnsi="Times New Roman" w:cs="Times New Roman"/>
          <w:sz w:val="24"/>
          <w:szCs w:val="24"/>
        </w:rPr>
      </w:pPr>
    </w:p>
    <w:p w:rsidR="00C80B9B" w:rsidRPr="00C80B9B" w:rsidRDefault="00C80B9B" w:rsidP="00C80B9B">
      <w:pPr>
        <w:spacing w:after="0"/>
        <w:rPr>
          <w:rFonts w:ascii="Times New Roman" w:hAnsi="Times New Roman" w:cs="Times New Roman"/>
          <w:sz w:val="24"/>
          <w:szCs w:val="24"/>
        </w:rPr>
      </w:pPr>
      <w:r w:rsidRPr="00C80B9B">
        <w:rPr>
          <w:rFonts w:ascii="Times New Roman" w:hAnsi="Times New Roman" w:cs="Times New Roman"/>
          <w:sz w:val="24"/>
          <w:szCs w:val="24"/>
        </w:rPr>
        <w:t>The IRB will conduct limited IRB review during the initial review of the submitted project. In addition, Investigators are required to submit changes to the IRB when the context or conditions of the ori</w:t>
      </w:r>
      <w:r>
        <w:rPr>
          <w:rFonts w:ascii="Times New Roman" w:hAnsi="Times New Roman" w:cs="Times New Roman"/>
          <w:sz w:val="24"/>
          <w:szCs w:val="24"/>
        </w:rPr>
        <w:t>ginal limited IRB review change</w:t>
      </w:r>
      <w:r w:rsidRPr="00C80B9B">
        <w:rPr>
          <w:rFonts w:ascii="Times New Roman" w:hAnsi="Times New Roman" w:cs="Times New Roman"/>
          <w:sz w:val="24"/>
          <w:szCs w:val="24"/>
        </w:rPr>
        <w:t xml:space="preserve"> (</w:t>
      </w:r>
      <w:r>
        <w:rPr>
          <w:rFonts w:ascii="Times New Roman" w:hAnsi="Times New Roman" w:cs="Times New Roman"/>
          <w:sz w:val="24"/>
          <w:szCs w:val="24"/>
        </w:rPr>
        <w:t>e</w:t>
      </w:r>
      <w:r w:rsidRPr="00C80B9B">
        <w:rPr>
          <w:rFonts w:ascii="Times New Roman" w:hAnsi="Times New Roman" w:cs="Times New Roman"/>
          <w:sz w:val="24"/>
          <w:szCs w:val="24"/>
        </w:rPr>
        <w:t>.g</w:t>
      </w:r>
      <w:r w:rsidRPr="00C80B9B">
        <w:rPr>
          <w:rFonts w:ascii="Times New Roman" w:hAnsi="Times New Roman" w:cs="Times New Roman"/>
          <w:sz w:val="24"/>
          <w:szCs w:val="24"/>
        </w:rPr>
        <w:t>. if the location for the storage and protection of the data change).</w:t>
      </w:r>
    </w:p>
    <w:p w:rsidR="00C80B9B" w:rsidRDefault="00C80B9B" w:rsidP="00F93131">
      <w:pPr>
        <w:spacing w:after="0"/>
        <w:rPr>
          <w:rFonts w:ascii="Times New Roman" w:hAnsi="Times New Roman" w:cs="Times New Roman"/>
          <w:sz w:val="24"/>
          <w:szCs w:val="24"/>
        </w:rPr>
      </w:pPr>
    </w:p>
    <w:p w:rsidR="00E26BC0" w:rsidRDefault="00F93131" w:rsidP="00E26BC0">
      <w:pPr>
        <w:spacing w:after="0"/>
        <w:rPr>
          <w:rFonts w:ascii="Times New Roman" w:hAnsi="Times New Roman" w:cs="Times New Roman"/>
          <w:sz w:val="24"/>
          <w:szCs w:val="24"/>
        </w:rPr>
      </w:pPr>
      <w:r w:rsidRPr="00F93131">
        <w:rPr>
          <w:rFonts w:ascii="Times New Roman" w:hAnsi="Times New Roman" w:cs="Times New Roman"/>
          <w:sz w:val="24"/>
          <w:szCs w:val="24"/>
        </w:rPr>
        <w:t>Reviews Related to Privacy and Confidentiality</w:t>
      </w:r>
      <w:r w:rsidR="00E26BC0" w:rsidRPr="00E26BC0">
        <w:rPr>
          <w:rFonts w:ascii="Times New Roman" w:hAnsi="Times New Roman" w:cs="Times New Roman"/>
          <w:sz w:val="24"/>
          <w:szCs w:val="24"/>
        </w:rPr>
        <w:t xml:space="preserve"> </w:t>
      </w:r>
    </w:p>
    <w:p w:rsidR="00F93131" w:rsidRPr="00F93131" w:rsidRDefault="00E26BC0" w:rsidP="00E26BC0">
      <w:pPr>
        <w:spacing w:after="0"/>
        <w:rPr>
          <w:rFonts w:ascii="Times New Roman" w:hAnsi="Times New Roman" w:cs="Times New Roman"/>
          <w:sz w:val="24"/>
          <w:szCs w:val="24"/>
        </w:rPr>
      </w:pPr>
      <w:r w:rsidRPr="00E26BC0">
        <w:rPr>
          <w:rFonts w:ascii="Times New Roman" w:hAnsi="Times New Roman" w:cs="Times New Roman"/>
          <w:sz w:val="24"/>
          <w:szCs w:val="24"/>
        </w:rPr>
        <w:t>What are the data security standards?</w:t>
      </w:r>
    </w:p>
    <w:p w:rsidR="00F93131" w:rsidRDefault="00F93131" w:rsidP="00E26BC0">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The nature of the identifiers associated with the data</w:t>
      </w:r>
    </w:p>
    <w:p w:rsidR="00E26BC0" w:rsidRPr="00E26BC0" w:rsidRDefault="00E26BC0" w:rsidP="00E26BC0">
      <w:pPr>
        <w:pStyle w:val="ListParagraph"/>
        <w:numPr>
          <w:ilvl w:val="0"/>
          <w:numId w:val="1"/>
        </w:numPr>
        <w:spacing w:after="0"/>
        <w:rPr>
          <w:rFonts w:ascii="Times New Roman" w:hAnsi="Times New Roman" w:cs="Times New Roman"/>
          <w:sz w:val="24"/>
          <w:szCs w:val="24"/>
        </w:rPr>
      </w:pPr>
      <w:r w:rsidRPr="00E26BC0">
        <w:rPr>
          <w:rFonts w:ascii="Times New Roman" w:hAnsi="Times New Roman" w:cs="Times New Roman"/>
          <w:sz w:val="24"/>
          <w:szCs w:val="24"/>
        </w:rPr>
        <w:t>The extent to which identifiable private information is or has been de-identified and the risk that such de-identified information can be re-identified;</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The justification for needing identifiers in order to conduct the research</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Characteristics of the study population</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The proposed use of the information</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The overall sensitivity of the data being collected</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Persons or groups who will have access to study data</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The process used to share the data</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The likely retention period for identifiable data</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The security controls in place</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Physical safeguards for paper records</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Technical safeguards for electronic records</w:t>
      </w:r>
    </w:p>
    <w:p w:rsidR="00F93131" w:rsidRPr="009772B1" w:rsidRDefault="00F93131" w:rsidP="009772B1">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Secure sharing or transfer of data outside the institution, if applicable</w:t>
      </w:r>
    </w:p>
    <w:p w:rsidR="00E26BC0" w:rsidRPr="00E26BC0" w:rsidRDefault="00F93131" w:rsidP="00E26BC0">
      <w:pPr>
        <w:pStyle w:val="ListParagraph"/>
        <w:numPr>
          <w:ilvl w:val="0"/>
          <w:numId w:val="1"/>
        </w:numPr>
        <w:spacing w:after="0"/>
        <w:rPr>
          <w:rFonts w:ascii="Times New Roman" w:hAnsi="Times New Roman" w:cs="Times New Roman"/>
          <w:sz w:val="24"/>
          <w:szCs w:val="24"/>
        </w:rPr>
      </w:pPr>
      <w:r w:rsidRPr="009772B1">
        <w:rPr>
          <w:rFonts w:ascii="Times New Roman" w:hAnsi="Times New Roman" w:cs="Times New Roman"/>
          <w:sz w:val="24"/>
          <w:szCs w:val="24"/>
        </w:rPr>
        <w:t xml:space="preserve">The potential risk for harm that would occur if the security of the data </w:t>
      </w:r>
      <w:r w:rsidR="009A1E21" w:rsidRPr="009772B1">
        <w:rPr>
          <w:rFonts w:ascii="Times New Roman" w:hAnsi="Times New Roman" w:cs="Times New Roman"/>
          <w:sz w:val="24"/>
          <w:szCs w:val="24"/>
        </w:rPr>
        <w:t>were</w:t>
      </w:r>
      <w:r w:rsidR="009A1E21">
        <w:rPr>
          <w:rFonts w:ascii="Times New Roman" w:hAnsi="Times New Roman" w:cs="Times New Roman"/>
          <w:sz w:val="24"/>
          <w:szCs w:val="24"/>
        </w:rPr>
        <w:t xml:space="preserve"> compromised</w:t>
      </w:r>
      <w:r w:rsidR="00E26BC0" w:rsidRPr="00E26BC0">
        <w:rPr>
          <w:rFonts w:ascii="Times New Roman" w:hAnsi="Times New Roman" w:cs="Times New Roman"/>
          <w:sz w:val="24"/>
          <w:szCs w:val="24"/>
        </w:rPr>
        <w:t xml:space="preserve"> </w:t>
      </w:r>
    </w:p>
    <w:p w:rsidR="00E26BC0" w:rsidRPr="00E26BC0" w:rsidRDefault="00E26BC0" w:rsidP="00E26BC0">
      <w:pPr>
        <w:spacing w:after="0"/>
        <w:rPr>
          <w:rFonts w:ascii="Times New Roman" w:hAnsi="Times New Roman" w:cs="Times New Roman"/>
          <w:sz w:val="24"/>
          <w:szCs w:val="24"/>
        </w:rPr>
      </w:pPr>
      <w:r w:rsidRPr="00E26BC0">
        <w:rPr>
          <w:rFonts w:ascii="Times New Roman" w:hAnsi="Times New Roman" w:cs="Times New Roman"/>
          <w:sz w:val="24"/>
          <w:szCs w:val="24"/>
        </w:rPr>
        <w:t>.</w:t>
      </w:r>
    </w:p>
    <w:p w:rsidR="00F93131" w:rsidRPr="009772B1" w:rsidRDefault="00F93131" w:rsidP="009772B1">
      <w:pPr>
        <w:pStyle w:val="ListParagraph"/>
        <w:numPr>
          <w:ilvl w:val="0"/>
          <w:numId w:val="1"/>
        </w:numPr>
        <w:spacing w:after="0"/>
        <w:rPr>
          <w:rFonts w:ascii="Times New Roman" w:hAnsi="Times New Roman" w:cs="Times New Roman"/>
          <w:sz w:val="24"/>
          <w:szCs w:val="24"/>
        </w:rPr>
      </w:pPr>
    </w:p>
    <w:p w:rsidR="00E26BC0" w:rsidRPr="00E26BC0" w:rsidRDefault="00E26BC0" w:rsidP="00E26BC0">
      <w:pPr>
        <w:spacing w:after="0"/>
        <w:ind w:left="360"/>
        <w:rPr>
          <w:rFonts w:ascii="Times New Roman" w:hAnsi="Times New Roman" w:cs="Times New Roman"/>
          <w:sz w:val="24"/>
          <w:szCs w:val="24"/>
        </w:rPr>
      </w:pPr>
      <w:r w:rsidRPr="00E26BC0">
        <w:rPr>
          <w:rFonts w:ascii="Times New Roman" w:hAnsi="Times New Roman" w:cs="Times New Roman"/>
          <w:sz w:val="24"/>
          <w:szCs w:val="24"/>
        </w:rPr>
        <w:t xml:space="preserve">In addition, the IRB will assess whether the data collected as part of the proposed study require increased protections based on the following criteria: </w:t>
      </w:r>
    </w:p>
    <w:p w:rsidR="00E26BC0" w:rsidRPr="00E26BC0" w:rsidRDefault="00E26BC0" w:rsidP="00E26BC0">
      <w:pPr>
        <w:spacing w:after="0"/>
        <w:ind w:left="360"/>
        <w:rPr>
          <w:rFonts w:ascii="Times New Roman" w:hAnsi="Times New Roman" w:cs="Times New Roman"/>
          <w:sz w:val="24"/>
          <w:szCs w:val="24"/>
        </w:rPr>
      </w:pPr>
      <w:r w:rsidRPr="00E26BC0">
        <w:rPr>
          <w:rFonts w:ascii="Times New Roman" w:hAnsi="Times New Roman" w:cs="Times New Roman"/>
          <w:sz w:val="24"/>
          <w:szCs w:val="24"/>
        </w:rPr>
        <w:t xml:space="preserve">• The use of the information; </w:t>
      </w:r>
    </w:p>
    <w:p w:rsidR="00E26BC0" w:rsidRPr="00E26BC0" w:rsidRDefault="00E26BC0" w:rsidP="00E26BC0">
      <w:pPr>
        <w:spacing w:after="0"/>
        <w:ind w:left="360"/>
        <w:rPr>
          <w:rFonts w:ascii="Times New Roman" w:hAnsi="Times New Roman" w:cs="Times New Roman"/>
          <w:sz w:val="24"/>
          <w:szCs w:val="24"/>
        </w:rPr>
      </w:pPr>
      <w:r w:rsidRPr="00E26BC0">
        <w:rPr>
          <w:rFonts w:ascii="Times New Roman" w:hAnsi="Times New Roman" w:cs="Times New Roman"/>
          <w:sz w:val="24"/>
          <w:szCs w:val="24"/>
        </w:rPr>
        <w:t xml:space="preserve">• The extent to which the information </w:t>
      </w:r>
      <w:proofErr w:type="gramStart"/>
      <w:r w:rsidRPr="00E26BC0">
        <w:rPr>
          <w:rFonts w:ascii="Times New Roman" w:hAnsi="Times New Roman" w:cs="Times New Roman"/>
          <w:sz w:val="24"/>
          <w:szCs w:val="24"/>
        </w:rPr>
        <w:t>will be shared or transferred to a third party or otherwise</w:t>
      </w:r>
      <w:proofErr w:type="gramEnd"/>
      <w:r w:rsidRPr="00E26BC0">
        <w:rPr>
          <w:rFonts w:ascii="Times New Roman" w:hAnsi="Times New Roman" w:cs="Times New Roman"/>
          <w:sz w:val="24"/>
          <w:szCs w:val="24"/>
        </w:rPr>
        <w:t xml:space="preserve"> disclosed or released; </w:t>
      </w:r>
    </w:p>
    <w:p w:rsidR="00E26BC0" w:rsidRPr="00E26BC0" w:rsidRDefault="00E26BC0" w:rsidP="00E26BC0">
      <w:pPr>
        <w:spacing w:after="0"/>
        <w:ind w:left="360"/>
        <w:rPr>
          <w:rFonts w:ascii="Times New Roman" w:hAnsi="Times New Roman" w:cs="Times New Roman"/>
          <w:sz w:val="24"/>
          <w:szCs w:val="24"/>
        </w:rPr>
      </w:pPr>
      <w:r w:rsidRPr="00E26BC0">
        <w:rPr>
          <w:rFonts w:ascii="Times New Roman" w:hAnsi="Times New Roman" w:cs="Times New Roman"/>
          <w:sz w:val="24"/>
          <w:szCs w:val="24"/>
        </w:rPr>
        <w:t xml:space="preserve">• The likely retention period or life of the information; </w:t>
      </w:r>
    </w:p>
    <w:p w:rsidR="00E26BC0" w:rsidRPr="00E26BC0" w:rsidRDefault="00E26BC0" w:rsidP="00E26BC0">
      <w:pPr>
        <w:spacing w:after="0"/>
        <w:ind w:left="360"/>
        <w:rPr>
          <w:rFonts w:ascii="Times New Roman" w:hAnsi="Times New Roman" w:cs="Times New Roman"/>
          <w:sz w:val="24"/>
          <w:szCs w:val="24"/>
        </w:rPr>
      </w:pPr>
      <w:r w:rsidRPr="00E26BC0">
        <w:rPr>
          <w:rFonts w:ascii="Times New Roman" w:hAnsi="Times New Roman" w:cs="Times New Roman"/>
          <w:sz w:val="24"/>
          <w:szCs w:val="24"/>
        </w:rPr>
        <w:t xml:space="preserve">• The security controls that are in place to protect the confidentiality and integrity of the information; and </w:t>
      </w:r>
    </w:p>
    <w:p w:rsidR="00E26BC0" w:rsidRPr="00E26BC0" w:rsidRDefault="00E26BC0" w:rsidP="00E26BC0">
      <w:pPr>
        <w:spacing w:after="0"/>
        <w:ind w:left="360"/>
        <w:rPr>
          <w:rFonts w:ascii="Times New Roman" w:hAnsi="Times New Roman" w:cs="Times New Roman"/>
          <w:sz w:val="24"/>
          <w:szCs w:val="24"/>
        </w:rPr>
      </w:pPr>
      <w:r w:rsidRPr="00E26BC0">
        <w:rPr>
          <w:rFonts w:ascii="Times New Roman" w:hAnsi="Times New Roman" w:cs="Times New Roman"/>
          <w:sz w:val="24"/>
          <w:szCs w:val="24"/>
        </w:rPr>
        <w:lastRenderedPageBreak/>
        <w:t>• The potential risk of harm to individuals should the information be lost, stolen, compromised, or otherwise used in a way contrary to the contours of the research under the exemption.</w:t>
      </w:r>
    </w:p>
    <w:p w:rsidR="009772B1" w:rsidRDefault="009772B1" w:rsidP="00F93131">
      <w:pPr>
        <w:spacing w:after="0"/>
        <w:rPr>
          <w:rFonts w:ascii="Times New Roman" w:hAnsi="Times New Roman" w:cs="Times New Roman"/>
          <w:sz w:val="24"/>
          <w:szCs w:val="24"/>
        </w:rPr>
      </w:pPr>
    </w:p>
    <w:p w:rsidR="00E26BC0"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Individuals Performing the Limited IRB Review</w:t>
      </w:r>
      <w:r w:rsidR="00E26BC0" w:rsidRPr="00E26BC0">
        <w:rPr>
          <w:rFonts w:ascii="Times New Roman" w:hAnsi="Times New Roman" w:cs="Times New Roman"/>
          <w:sz w:val="24"/>
          <w:szCs w:val="24"/>
        </w:rPr>
        <w:t xml:space="preserve"> </w:t>
      </w:r>
    </w:p>
    <w:p w:rsidR="00F93131" w:rsidRPr="00F93131" w:rsidRDefault="00F93131" w:rsidP="00F93131">
      <w:pPr>
        <w:spacing w:after="0"/>
        <w:rPr>
          <w:rFonts w:ascii="Times New Roman" w:hAnsi="Times New Roman" w:cs="Times New Roman"/>
          <w:sz w:val="24"/>
          <w:szCs w:val="24"/>
        </w:rPr>
      </w:pPr>
      <w:r w:rsidRPr="00F93131">
        <w:rPr>
          <w:rFonts w:ascii="Times New Roman" w:hAnsi="Times New Roman" w:cs="Times New Roman"/>
          <w:sz w:val="24"/>
          <w:szCs w:val="24"/>
        </w:rPr>
        <w:t xml:space="preserve">Limited IRB review </w:t>
      </w:r>
      <w:proofErr w:type="gramStart"/>
      <w:r w:rsidR="00277168">
        <w:rPr>
          <w:rFonts w:ascii="Times New Roman" w:hAnsi="Times New Roman" w:cs="Times New Roman"/>
          <w:sz w:val="24"/>
          <w:szCs w:val="24"/>
        </w:rPr>
        <w:t>is</w:t>
      </w:r>
      <w:r w:rsidRPr="00F93131">
        <w:rPr>
          <w:rFonts w:ascii="Times New Roman" w:hAnsi="Times New Roman" w:cs="Times New Roman"/>
          <w:sz w:val="24"/>
          <w:szCs w:val="24"/>
        </w:rPr>
        <w:t xml:space="preserve"> performed</w:t>
      </w:r>
      <w:proofErr w:type="gramEnd"/>
      <w:r w:rsidRPr="00F93131">
        <w:rPr>
          <w:rFonts w:ascii="Times New Roman" w:hAnsi="Times New Roman" w:cs="Times New Roman"/>
          <w:sz w:val="24"/>
          <w:szCs w:val="24"/>
        </w:rPr>
        <w:t xml:space="preserve"> by the IRB Chair or by</w:t>
      </w:r>
      <w:r w:rsidR="00875B33">
        <w:rPr>
          <w:rFonts w:ascii="Times New Roman" w:hAnsi="Times New Roman" w:cs="Times New Roman"/>
          <w:sz w:val="24"/>
          <w:szCs w:val="24"/>
        </w:rPr>
        <w:t xml:space="preserve"> an experienced IRB member. The </w:t>
      </w:r>
      <w:r w:rsidRPr="00F93131">
        <w:rPr>
          <w:rFonts w:ascii="Times New Roman" w:hAnsi="Times New Roman" w:cs="Times New Roman"/>
          <w:sz w:val="24"/>
          <w:szCs w:val="24"/>
        </w:rPr>
        <w:t>review can occur on an expedited basis and does not require conside</w:t>
      </w:r>
      <w:r w:rsidR="00875B33">
        <w:rPr>
          <w:rFonts w:ascii="Times New Roman" w:hAnsi="Times New Roman" w:cs="Times New Roman"/>
          <w:sz w:val="24"/>
          <w:szCs w:val="24"/>
        </w:rPr>
        <w:t xml:space="preserve">ration by a convened board. The </w:t>
      </w:r>
      <w:r w:rsidRPr="00F93131">
        <w:rPr>
          <w:rFonts w:ascii="Times New Roman" w:hAnsi="Times New Roman" w:cs="Times New Roman"/>
          <w:sz w:val="24"/>
          <w:szCs w:val="24"/>
        </w:rPr>
        <w:t>reviewer may require modifications to the proposal prior to approva</w:t>
      </w:r>
      <w:r w:rsidR="00875B33">
        <w:rPr>
          <w:rFonts w:ascii="Times New Roman" w:hAnsi="Times New Roman" w:cs="Times New Roman"/>
          <w:sz w:val="24"/>
          <w:szCs w:val="24"/>
        </w:rPr>
        <w:t xml:space="preserve">l. </w:t>
      </w:r>
      <w:proofErr w:type="gramStart"/>
      <w:r w:rsidR="00875B33">
        <w:rPr>
          <w:rFonts w:ascii="Times New Roman" w:hAnsi="Times New Roman" w:cs="Times New Roman"/>
          <w:sz w:val="24"/>
          <w:szCs w:val="24"/>
        </w:rPr>
        <w:t xml:space="preserve">Disapprovals </w:t>
      </w:r>
      <w:r w:rsidR="00277168">
        <w:rPr>
          <w:rFonts w:ascii="Times New Roman" w:hAnsi="Times New Roman" w:cs="Times New Roman"/>
          <w:sz w:val="24"/>
          <w:szCs w:val="24"/>
        </w:rPr>
        <w:t xml:space="preserve">are </w:t>
      </w:r>
      <w:r w:rsidR="00875B33">
        <w:rPr>
          <w:rFonts w:ascii="Times New Roman" w:hAnsi="Times New Roman" w:cs="Times New Roman"/>
          <w:sz w:val="24"/>
          <w:szCs w:val="24"/>
        </w:rPr>
        <w:t xml:space="preserve">made by </w:t>
      </w:r>
      <w:r w:rsidRPr="00F93131">
        <w:rPr>
          <w:rFonts w:ascii="Times New Roman" w:hAnsi="Times New Roman" w:cs="Times New Roman"/>
          <w:sz w:val="24"/>
          <w:szCs w:val="24"/>
        </w:rPr>
        <w:t>the convened board</w:t>
      </w:r>
      <w:proofErr w:type="gramEnd"/>
      <w:r w:rsidRPr="00F93131">
        <w:rPr>
          <w:rFonts w:ascii="Times New Roman" w:hAnsi="Times New Roman" w:cs="Times New Roman"/>
          <w:sz w:val="24"/>
          <w:szCs w:val="24"/>
        </w:rPr>
        <w:t>. If the limited IRB review does not result in approv</w:t>
      </w:r>
      <w:r w:rsidR="00875B33">
        <w:rPr>
          <w:rFonts w:ascii="Times New Roman" w:hAnsi="Times New Roman" w:cs="Times New Roman"/>
          <w:sz w:val="24"/>
          <w:szCs w:val="24"/>
        </w:rPr>
        <w:t xml:space="preserve">al under the exempt categories, </w:t>
      </w:r>
      <w:r w:rsidRPr="00F93131">
        <w:rPr>
          <w:rFonts w:ascii="Times New Roman" w:hAnsi="Times New Roman" w:cs="Times New Roman"/>
          <w:sz w:val="24"/>
          <w:szCs w:val="24"/>
        </w:rPr>
        <w:t>then the IRB can evaluate whether or not approval is appropriate under the expedited categories.</w:t>
      </w:r>
    </w:p>
    <w:p w:rsidR="00856A23" w:rsidRDefault="00F93131" w:rsidP="00856A23">
      <w:pPr>
        <w:spacing w:after="0"/>
        <w:rPr>
          <w:rFonts w:ascii="Times New Roman" w:hAnsi="Times New Roman" w:cs="Times New Roman"/>
          <w:sz w:val="24"/>
          <w:szCs w:val="24"/>
        </w:rPr>
      </w:pPr>
      <w:r w:rsidRPr="00F93131">
        <w:rPr>
          <w:rFonts w:ascii="Times New Roman" w:hAnsi="Times New Roman" w:cs="Times New Roman"/>
          <w:sz w:val="24"/>
          <w:szCs w:val="24"/>
        </w:rPr>
        <w:t xml:space="preserve">Expedited research must meet all the approval criteria under </w:t>
      </w:r>
      <w:r w:rsidR="00875B33">
        <w:rPr>
          <w:rFonts w:ascii="Times New Roman" w:hAnsi="Times New Roman" w:cs="Times New Roman"/>
          <w:sz w:val="24"/>
          <w:szCs w:val="24"/>
        </w:rPr>
        <w:t xml:space="preserve">45 CFR 46.111, including either informed </w:t>
      </w:r>
      <w:r w:rsidRPr="00F93131">
        <w:rPr>
          <w:rFonts w:ascii="Times New Roman" w:hAnsi="Times New Roman" w:cs="Times New Roman"/>
          <w:sz w:val="24"/>
          <w:szCs w:val="24"/>
        </w:rPr>
        <w:t xml:space="preserve">consent or waiver of consent. </w:t>
      </w:r>
      <w:r w:rsidRPr="00F93131">
        <w:rPr>
          <w:rFonts w:ascii="Times New Roman" w:hAnsi="Times New Roman" w:cs="Times New Roman"/>
          <w:sz w:val="24"/>
          <w:szCs w:val="24"/>
        </w:rPr>
        <w:cr/>
      </w:r>
    </w:p>
    <w:p w:rsidR="00AE6918" w:rsidRPr="00EB117E" w:rsidRDefault="00C80B9B" w:rsidP="00C80B9B">
      <w:pPr>
        <w:spacing w:after="0"/>
        <w:rPr>
          <w:rFonts w:ascii="Times New Roman" w:hAnsi="Times New Roman" w:cs="Times New Roman"/>
          <w:sz w:val="24"/>
          <w:szCs w:val="24"/>
        </w:rPr>
      </w:pPr>
      <w:r w:rsidRPr="00EB117E">
        <w:rPr>
          <w:rFonts w:ascii="Times New Roman" w:hAnsi="Times New Roman" w:cs="Times New Roman"/>
          <w:sz w:val="24"/>
          <w:szCs w:val="24"/>
        </w:rPr>
        <w:t xml:space="preserve">Continuing review of research is not required for research that had limited IRB review. </w:t>
      </w:r>
    </w:p>
    <w:p w:rsidR="00AE6918" w:rsidRDefault="00AE6918" w:rsidP="00C80B9B">
      <w:pPr>
        <w:spacing w:after="0"/>
      </w:pPr>
    </w:p>
    <w:p w:rsidR="00E26BC0" w:rsidRPr="00F93131" w:rsidRDefault="00E26BC0" w:rsidP="00E26BC0">
      <w:pPr>
        <w:spacing w:after="0"/>
        <w:rPr>
          <w:rFonts w:ascii="Times New Roman" w:hAnsi="Times New Roman" w:cs="Times New Roman"/>
          <w:sz w:val="24"/>
          <w:szCs w:val="24"/>
        </w:rPr>
      </w:pPr>
      <w:r w:rsidRPr="00E26BC0">
        <w:rPr>
          <w:rFonts w:ascii="Times New Roman" w:hAnsi="Times New Roman" w:cs="Times New Roman"/>
          <w:sz w:val="24"/>
          <w:szCs w:val="24"/>
        </w:rPr>
        <w:t xml:space="preserve">Additional information about adequate protections </w:t>
      </w:r>
      <w:proofErr w:type="gramStart"/>
      <w:r w:rsidRPr="00E26BC0">
        <w:rPr>
          <w:rFonts w:ascii="Times New Roman" w:hAnsi="Times New Roman" w:cs="Times New Roman"/>
          <w:sz w:val="24"/>
          <w:szCs w:val="24"/>
        </w:rPr>
        <w:t>will be outlined</w:t>
      </w:r>
      <w:proofErr w:type="gramEnd"/>
      <w:r w:rsidRPr="00E26BC0">
        <w:rPr>
          <w:rFonts w:ascii="Times New Roman" w:hAnsi="Times New Roman" w:cs="Times New Roman"/>
          <w:sz w:val="24"/>
          <w:szCs w:val="24"/>
        </w:rPr>
        <w:t xml:space="preserve"> in guidance issued by the Secretary of HHS</w:t>
      </w:r>
    </w:p>
    <w:p w:rsidR="00F5156E" w:rsidRPr="00F93131" w:rsidRDefault="00467082" w:rsidP="00F93131">
      <w:pPr>
        <w:spacing w:after="0"/>
        <w:rPr>
          <w:rFonts w:ascii="Times New Roman" w:hAnsi="Times New Roman" w:cs="Times New Roman"/>
          <w:sz w:val="24"/>
          <w:szCs w:val="24"/>
        </w:rPr>
      </w:pPr>
    </w:p>
    <w:sectPr w:rsidR="00F5156E" w:rsidRPr="00F931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82" w:rsidRDefault="00467082" w:rsidP="00856A23">
      <w:pPr>
        <w:spacing w:after="0" w:line="240" w:lineRule="auto"/>
      </w:pPr>
      <w:r>
        <w:separator/>
      </w:r>
    </w:p>
  </w:endnote>
  <w:endnote w:type="continuationSeparator" w:id="0">
    <w:p w:rsidR="00467082" w:rsidRDefault="00467082" w:rsidP="00856A23">
      <w:pPr>
        <w:spacing w:after="0" w:line="240" w:lineRule="auto"/>
      </w:pPr>
      <w:r>
        <w:continuationSeparator/>
      </w:r>
    </w:p>
  </w:endnote>
  <w:endnote w:id="1">
    <w:p w:rsidR="00856A23" w:rsidRPr="00F93131" w:rsidRDefault="00856A23" w:rsidP="00856A23">
      <w:pPr>
        <w:spacing w:after="0"/>
        <w:rPr>
          <w:rFonts w:ascii="Times New Roman" w:hAnsi="Times New Roman" w:cs="Times New Roman"/>
          <w:sz w:val="24"/>
          <w:szCs w:val="24"/>
        </w:rPr>
      </w:pPr>
      <w:r>
        <w:rPr>
          <w:rStyle w:val="EndnoteReference"/>
        </w:rPr>
        <w:endnoteRef/>
      </w:r>
      <w:r>
        <w:t xml:space="preserve"> </w:t>
      </w:r>
      <w:r w:rsidRPr="00F93131">
        <w:rPr>
          <w:rFonts w:ascii="Times New Roman" w:hAnsi="Times New Roman" w:cs="Times New Roman"/>
          <w:sz w:val="24"/>
          <w:szCs w:val="24"/>
        </w:rPr>
        <w:t>*</w:t>
      </w:r>
      <w:r>
        <w:rPr>
          <w:rFonts w:ascii="Times New Roman" w:hAnsi="Times New Roman" w:cs="Times New Roman"/>
          <w:sz w:val="24"/>
          <w:szCs w:val="24"/>
        </w:rPr>
        <w:t xml:space="preserve">Roosevelt University </w:t>
      </w:r>
      <w:r w:rsidRPr="00F93131">
        <w:rPr>
          <w:rFonts w:ascii="Times New Roman" w:hAnsi="Times New Roman" w:cs="Times New Roman"/>
          <w:sz w:val="24"/>
          <w:szCs w:val="24"/>
        </w:rPr>
        <w:t>will implement research involving broad consent when compliance with technical and regulatory requiremen</w:t>
      </w:r>
      <w:r>
        <w:rPr>
          <w:rFonts w:ascii="Times New Roman" w:hAnsi="Times New Roman" w:cs="Times New Roman"/>
          <w:sz w:val="24"/>
          <w:szCs w:val="24"/>
        </w:rPr>
        <w:t xml:space="preserve">ts </w:t>
      </w:r>
      <w:proofErr w:type="gramStart"/>
      <w:r>
        <w:rPr>
          <w:rFonts w:ascii="Times New Roman" w:hAnsi="Times New Roman" w:cs="Times New Roman"/>
          <w:sz w:val="24"/>
          <w:szCs w:val="24"/>
        </w:rPr>
        <w:t>can be confirmed</w:t>
      </w:r>
      <w:proofErr w:type="gramEnd"/>
      <w:r>
        <w:rPr>
          <w:rFonts w:ascii="Times New Roman" w:hAnsi="Times New Roman" w:cs="Times New Roman"/>
          <w:sz w:val="24"/>
          <w:szCs w:val="24"/>
        </w:rPr>
        <w:t xml:space="preserve">. Additional </w:t>
      </w:r>
      <w:r w:rsidRPr="00F93131">
        <w:rPr>
          <w:rFonts w:ascii="Times New Roman" w:hAnsi="Times New Roman" w:cs="Times New Roman"/>
          <w:sz w:val="24"/>
          <w:szCs w:val="24"/>
        </w:rPr>
        <w:t xml:space="preserve">guidance </w:t>
      </w:r>
      <w:proofErr w:type="gramStart"/>
      <w:r w:rsidRPr="00F93131">
        <w:rPr>
          <w:rFonts w:ascii="Times New Roman" w:hAnsi="Times New Roman" w:cs="Times New Roman"/>
          <w:sz w:val="24"/>
          <w:szCs w:val="24"/>
        </w:rPr>
        <w:t>will be developed</w:t>
      </w:r>
      <w:proofErr w:type="gramEnd"/>
      <w:r w:rsidRPr="00F93131">
        <w:rPr>
          <w:rFonts w:ascii="Times New Roman" w:hAnsi="Times New Roman" w:cs="Times New Roman"/>
          <w:sz w:val="24"/>
          <w:szCs w:val="24"/>
        </w:rPr>
        <w:t xml:space="preserve"> at that time. </w:t>
      </w:r>
    </w:p>
    <w:p w:rsidR="00856A23" w:rsidRDefault="00856A2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BBD" w:rsidRPr="00F24BBD" w:rsidRDefault="00F24BBD">
    <w:pPr>
      <w:pStyle w:val="Footer"/>
      <w:rPr>
        <w:rFonts w:ascii="Times New Roman" w:hAnsi="Times New Roman" w:cs="Times New Roman"/>
        <w:b/>
        <w:sz w:val="24"/>
        <w:szCs w:val="24"/>
      </w:rPr>
    </w:pPr>
    <w:r w:rsidRPr="00F24BBD">
      <w:rPr>
        <w:rFonts w:ascii="Times New Roman" w:hAnsi="Times New Roman" w:cs="Times New Roman"/>
        <w:b/>
        <w:sz w:val="24"/>
        <w:szCs w:val="24"/>
      </w:rPr>
      <w:t>Roosevelt University – Guidelines for Limited IRB Review – Effective January 21,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82" w:rsidRDefault="00467082" w:rsidP="00856A23">
      <w:pPr>
        <w:spacing w:after="0" w:line="240" w:lineRule="auto"/>
      </w:pPr>
      <w:r>
        <w:separator/>
      </w:r>
    </w:p>
  </w:footnote>
  <w:footnote w:type="continuationSeparator" w:id="0">
    <w:p w:rsidR="00467082" w:rsidRDefault="00467082" w:rsidP="0085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E781B"/>
    <w:multiLevelType w:val="hybridMultilevel"/>
    <w:tmpl w:val="123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57CEE"/>
    <w:multiLevelType w:val="hybridMultilevel"/>
    <w:tmpl w:val="F7B0D7E2"/>
    <w:lvl w:ilvl="0" w:tplc="493A91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31"/>
    <w:rsid w:val="00277168"/>
    <w:rsid w:val="003C69E9"/>
    <w:rsid w:val="004262FF"/>
    <w:rsid w:val="00467082"/>
    <w:rsid w:val="006028DF"/>
    <w:rsid w:val="00856A23"/>
    <w:rsid w:val="00875B33"/>
    <w:rsid w:val="008A2CD6"/>
    <w:rsid w:val="009772B1"/>
    <w:rsid w:val="009A1E21"/>
    <w:rsid w:val="009F62FF"/>
    <w:rsid w:val="00AE6918"/>
    <w:rsid w:val="00C80B9B"/>
    <w:rsid w:val="00D955E7"/>
    <w:rsid w:val="00E26BC0"/>
    <w:rsid w:val="00E655BB"/>
    <w:rsid w:val="00EB117E"/>
    <w:rsid w:val="00F24BBD"/>
    <w:rsid w:val="00F93131"/>
    <w:rsid w:val="00FE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6336"/>
  <w15:chartTrackingRefBased/>
  <w15:docId w15:val="{841A12E8-4D78-4A15-BA49-D29D56E7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B1"/>
    <w:pPr>
      <w:ind w:left="720"/>
      <w:contextualSpacing/>
    </w:pPr>
  </w:style>
  <w:style w:type="paragraph" w:styleId="EndnoteText">
    <w:name w:val="endnote text"/>
    <w:basedOn w:val="Normal"/>
    <w:link w:val="EndnoteTextChar"/>
    <w:uiPriority w:val="99"/>
    <w:semiHidden/>
    <w:unhideWhenUsed/>
    <w:rsid w:val="00856A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A23"/>
    <w:rPr>
      <w:sz w:val="20"/>
      <w:szCs w:val="20"/>
    </w:rPr>
  </w:style>
  <w:style w:type="character" w:styleId="EndnoteReference">
    <w:name w:val="endnote reference"/>
    <w:basedOn w:val="DefaultParagraphFont"/>
    <w:uiPriority w:val="99"/>
    <w:semiHidden/>
    <w:unhideWhenUsed/>
    <w:rsid w:val="00856A23"/>
    <w:rPr>
      <w:vertAlign w:val="superscript"/>
    </w:rPr>
  </w:style>
  <w:style w:type="character" w:styleId="Hyperlink">
    <w:name w:val="Hyperlink"/>
    <w:basedOn w:val="DefaultParagraphFont"/>
    <w:uiPriority w:val="99"/>
    <w:unhideWhenUsed/>
    <w:rsid w:val="00AE6918"/>
    <w:rPr>
      <w:color w:val="0563C1" w:themeColor="hyperlink"/>
      <w:u w:val="single"/>
    </w:rPr>
  </w:style>
  <w:style w:type="character" w:styleId="FollowedHyperlink">
    <w:name w:val="FollowedHyperlink"/>
    <w:basedOn w:val="DefaultParagraphFont"/>
    <w:uiPriority w:val="99"/>
    <w:semiHidden/>
    <w:unhideWhenUsed/>
    <w:rsid w:val="00AE6918"/>
    <w:rPr>
      <w:color w:val="954F72" w:themeColor="followedHyperlink"/>
      <w:u w:val="single"/>
    </w:rPr>
  </w:style>
  <w:style w:type="paragraph" w:styleId="Header">
    <w:name w:val="header"/>
    <w:basedOn w:val="Normal"/>
    <w:link w:val="HeaderChar"/>
    <w:uiPriority w:val="99"/>
    <w:unhideWhenUsed/>
    <w:rsid w:val="00F2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BD"/>
  </w:style>
  <w:style w:type="paragraph" w:styleId="Footer">
    <w:name w:val="footer"/>
    <w:basedOn w:val="Normal"/>
    <w:link w:val="FooterChar"/>
    <w:uiPriority w:val="99"/>
    <w:unhideWhenUsed/>
    <w:rsid w:val="00F2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DB5AB-CD64-4C0D-A63B-6E2E62FD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Somerville</dc:creator>
  <cp:keywords/>
  <dc:description/>
  <cp:lastModifiedBy>Deidra Somerville</cp:lastModifiedBy>
  <cp:revision>10</cp:revision>
  <dcterms:created xsi:type="dcterms:W3CDTF">2019-02-11T16:14:00Z</dcterms:created>
  <dcterms:modified xsi:type="dcterms:W3CDTF">2019-02-11T19:55:00Z</dcterms:modified>
</cp:coreProperties>
</file>