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8704E" w14:textId="7E1CCDC0" w:rsidR="00F41A0B" w:rsidRPr="00F948D1" w:rsidRDefault="00F41A0B" w:rsidP="00F41A0B">
      <w:pPr>
        <w:jc w:val="center"/>
        <w:rPr>
          <w:rFonts w:asciiTheme="majorHAnsi" w:hAnsiTheme="majorHAnsi"/>
          <w:b/>
          <w:bCs/>
        </w:rPr>
      </w:pPr>
    </w:p>
    <w:p w14:paraId="01FF3445" w14:textId="3684F7D6" w:rsidR="00F41A0B" w:rsidRPr="00F948D1" w:rsidRDefault="00F41A0B" w:rsidP="00F41A0B">
      <w:pPr>
        <w:jc w:val="center"/>
        <w:rPr>
          <w:rFonts w:asciiTheme="majorHAnsi" w:hAnsiTheme="majorHAnsi"/>
          <w:b/>
          <w:bCs/>
        </w:rPr>
      </w:pPr>
      <w:r w:rsidRPr="00F948D1">
        <w:rPr>
          <w:rFonts w:asciiTheme="majorHAnsi" w:hAnsiTheme="majorHAnsi"/>
          <w:noProof/>
          <w:color w:val="0000FF"/>
        </w:rPr>
        <w:drawing>
          <wp:inline distT="0" distB="0" distL="0" distR="0" wp14:anchorId="26248C23" wp14:editId="6320D874">
            <wp:extent cx="2975487" cy="796271"/>
            <wp:effectExtent l="0" t="0" r="0" b="0"/>
            <wp:docPr id="1" name="Picture 1" descr="Roosevelt Universi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velt University">
                      <a:hlinkClick r:id="rId7"/>
                    </pic:cNvPr>
                    <pic:cNvPicPr>
                      <a:picLocks noChangeAspect="1" noChangeArrowheads="1"/>
                    </pic:cNvPicPr>
                  </pic:nvPicPr>
                  <pic:blipFill>
                    <a:blip r:embed="rId8"/>
                    <a:srcRect/>
                    <a:stretch>
                      <a:fillRect/>
                    </a:stretch>
                  </pic:blipFill>
                  <pic:spPr bwMode="auto">
                    <a:xfrm>
                      <a:off x="0" y="0"/>
                      <a:ext cx="2975558" cy="796290"/>
                    </a:xfrm>
                    <a:prstGeom prst="rect">
                      <a:avLst/>
                    </a:prstGeom>
                    <a:noFill/>
                    <a:ln w="9525">
                      <a:noFill/>
                      <a:miter lim="800000"/>
                      <a:headEnd/>
                      <a:tailEnd/>
                    </a:ln>
                  </pic:spPr>
                </pic:pic>
              </a:graphicData>
            </a:graphic>
          </wp:inline>
        </w:drawing>
      </w:r>
    </w:p>
    <w:p w14:paraId="62893F6B" w14:textId="77777777" w:rsidR="00F41A0B" w:rsidRPr="00F948D1" w:rsidRDefault="00F41A0B" w:rsidP="00F41A0B">
      <w:pPr>
        <w:jc w:val="center"/>
        <w:rPr>
          <w:rFonts w:asciiTheme="majorHAnsi" w:hAnsiTheme="majorHAnsi"/>
          <w:b/>
          <w:bCs/>
        </w:rPr>
      </w:pPr>
      <w:r w:rsidRPr="00F948D1">
        <w:rPr>
          <w:rFonts w:asciiTheme="majorHAnsi" w:hAnsiTheme="majorHAnsi"/>
          <w:b/>
          <w:bCs/>
        </w:rPr>
        <w:t>Department of Political Science and Public Administration</w:t>
      </w:r>
    </w:p>
    <w:p w14:paraId="320E495E" w14:textId="77777777" w:rsidR="00F41A0B" w:rsidRPr="00F948D1" w:rsidRDefault="00F41A0B" w:rsidP="00F41A0B">
      <w:pPr>
        <w:jc w:val="center"/>
        <w:rPr>
          <w:rFonts w:asciiTheme="majorHAnsi" w:hAnsiTheme="majorHAnsi"/>
          <w:b/>
          <w:bCs/>
        </w:rPr>
      </w:pPr>
    </w:p>
    <w:p w14:paraId="4652D8F7" w14:textId="1EF9D982" w:rsidR="00F41A0B" w:rsidRPr="00F948D1" w:rsidRDefault="00F41A0B" w:rsidP="00F41A0B">
      <w:pPr>
        <w:jc w:val="center"/>
        <w:rPr>
          <w:rFonts w:asciiTheme="majorHAnsi" w:hAnsiTheme="majorHAnsi"/>
          <w:b/>
          <w:bCs/>
        </w:rPr>
      </w:pPr>
      <w:r w:rsidRPr="00F948D1">
        <w:rPr>
          <w:rFonts w:asciiTheme="majorHAnsi" w:hAnsiTheme="majorHAnsi"/>
          <w:b/>
          <w:bCs/>
        </w:rPr>
        <w:t xml:space="preserve">POS </w:t>
      </w:r>
      <w:r w:rsidR="00D240F2" w:rsidRPr="00F948D1">
        <w:rPr>
          <w:rFonts w:asciiTheme="majorHAnsi" w:hAnsiTheme="majorHAnsi"/>
          <w:b/>
          <w:bCs/>
        </w:rPr>
        <w:t>368: Oil and Trouble: America in the Middle East</w:t>
      </w:r>
    </w:p>
    <w:p w14:paraId="6921767C" w14:textId="77777777" w:rsidR="00F41A0B" w:rsidRPr="00F948D1" w:rsidRDefault="00F41A0B" w:rsidP="00F41A0B">
      <w:pPr>
        <w:jc w:val="center"/>
        <w:rPr>
          <w:rFonts w:asciiTheme="majorHAnsi" w:hAnsiTheme="majorHAnsi"/>
          <w:b/>
          <w:bCs/>
        </w:rPr>
      </w:pPr>
    </w:p>
    <w:p w14:paraId="735A678D" w14:textId="6E401D34" w:rsidR="00F41A0B" w:rsidRPr="00F948D1" w:rsidRDefault="00D240F2" w:rsidP="00F41A0B">
      <w:pPr>
        <w:jc w:val="center"/>
        <w:rPr>
          <w:rFonts w:asciiTheme="majorHAnsi" w:hAnsiTheme="majorHAnsi"/>
          <w:b/>
          <w:bCs/>
        </w:rPr>
      </w:pPr>
      <w:r w:rsidRPr="00F948D1">
        <w:rPr>
          <w:rFonts w:asciiTheme="majorHAnsi" w:hAnsiTheme="majorHAnsi"/>
          <w:b/>
          <w:bCs/>
        </w:rPr>
        <w:t>Summer</w:t>
      </w:r>
      <w:r w:rsidR="00F41A0B" w:rsidRPr="00F948D1">
        <w:rPr>
          <w:rFonts w:asciiTheme="majorHAnsi" w:hAnsiTheme="majorHAnsi"/>
          <w:b/>
          <w:bCs/>
        </w:rPr>
        <w:t xml:space="preserve"> 2017</w:t>
      </w:r>
    </w:p>
    <w:p w14:paraId="6E4374AC" w14:textId="0CE817DA" w:rsidR="00F41A0B" w:rsidRPr="00F948D1" w:rsidRDefault="00D240F2" w:rsidP="00F41A0B">
      <w:pPr>
        <w:jc w:val="center"/>
        <w:rPr>
          <w:rFonts w:asciiTheme="majorHAnsi" w:hAnsiTheme="majorHAnsi"/>
          <w:b/>
          <w:bCs/>
        </w:rPr>
      </w:pPr>
      <w:r w:rsidRPr="00F948D1">
        <w:rPr>
          <w:rFonts w:asciiTheme="majorHAnsi" w:hAnsiTheme="majorHAnsi"/>
          <w:b/>
          <w:bCs/>
        </w:rPr>
        <w:t>Online</w:t>
      </w:r>
    </w:p>
    <w:p w14:paraId="2CDFCC6B" w14:textId="77777777" w:rsidR="00F41A0B" w:rsidRPr="00F948D1" w:rsidRDefault="00F41A0B" w:rsidP="00F41A0B">
      <w:pPr>
        <w:jc w:val="center"/>
        <w:rPr>
          <w:rFonts w:asciiTheme="majorHAnsi" w:hAnsiTheme="majorHAnsi"/>
          <w:b/>
          <w:bCs/>
        </w:rPr>
      </w:pPr>
      <w:r w:rsidRPr="00F948D1">
        <w:rPr>
          <w:rFonts w:asciiTheme="majorHAnsi" w:hAnsiTheme="majorHAnsi"/>
        </w:rPr>
        <w:t>Instructor: Dr. David Faris</w:t>
      </w:r>
    </w:p>
    <w:p w14:paraId="20B1E7EF" w14:textId="77777777" w:rsidR="00F41A0B" w:rsidRPr="00F948D1" w:rsidRDefault="00F41A0B" w:rsidP="00F41A0B">
      <w:pPr>
        <w:jc w:val="center"/>
        <w:rPr>
          <w:rFonts w:asciiTheme="majorHAnsi" w:hAnsiTheme="majorHAnsi"/>
        </w:rPr>
      </w:pPr>
      <w:r w:rsidRPr="00F948D1">
        <w:rPr>
          <w:rFonts w:asciiTheme="majorHAnsi" w:hAnsiTheme="majorHAnsi"/>
        </w:rPr>
        <w:t>Office: AUD 860</w:t>
      </w:r>
    </w:p>
    <w:p w14:paraId="641B851A" w14:textId="77777777" w:rsidR="00F41A0B" w:rsidRPr="00F948D1" w:rsidRDefault="00F41A0B" w:rsidP="00F41A0B">
      <w:pPr>
        <w:jc w:val="center"/>
        <w:rPr>
          <w:rFonts w:asciiTheme="majorHAnsi" w:hAnsiTheme="majorHAnsi"/>
        </w:rPr>
      </w:pPr>
      <w:r w:rsidRPr="00F948D1">
        <w:rPr>
          <w:rFonts w:asciiTheme="majorHAnsi" w:hAnsiTheme="majorHAnsi"/>
        </w:rPr>
        <w:t xml:space="preserve">Email: </w:t>
      </w:r>
      <w:hyperlink r:id="rId9" w:history="1">
        <w:r w:rsidRPr="00F948D1">
          <w:rPr>
            <w:rStyle w:val="Hyperlink"/>
            <w:rFonts w:asciiTheme="majorHAnsi" w:hAnsiTheme="majorHAnsi"/>
          </w:rPr>
          <w:t>dfaris@roosevelt.edu</w:t>
        </w:r>
      </w:hyperlink>
    </w:p>
    <w:p w14:paraId="0ECE2904" w14:textId="77777777" w:rsidR="00F41A0B" w:rsidRPr="00F948D1" w:rsidRDefault="00F41A0B" w:rsidP="00F41A0B">
      <w:pPr>
        <w:jc w:val="center"/>
        <w:rPr>
          <w:rFonts w:asciiTheme="majorHAnsi" w:hAnsiTheme="majorHAnsi"/>
        </w:rPr>
      </w:pPr>
      <w:r w:rsidRPr="00F948D1">
        <w:rPr>
          <w:rFonts w:asciiTheme="majorHAnsi" w:hAnsiTheme="majorHAnsi"/>
        </w:rPr>
        <w:t>Office Phone: 312-322-7152</w:t>
      </w:r>
    </w:p>
    <w:p w14:paraId="16082784" w14:textId="77777777" w:rsidR="00F41A0B" w:rsidRPr="00F948D1" w:rsidRDefault="00F41A0B" w:rsidP="00F41A0B">
      <w:pPr>
        <w:jc w:val="center"/>
        <w:rPr>
          <w:rFonts w:asciiTheme="majorHAnsi" w:hAnsiTheme="majorHAnsi"/>
        </w:rPr>
      </w:pPr>
      <w:r w:rsidRPr="00F948D1">
        <w:rPr>
          <w:rFonts w:asciiTheme="majorHAnsi" w:hAnsiTheme="majorHAnsi"/>
        </w:rPr>
        <w:t>Cell Phone (</w:t>
      </w:r>
      <w:r w:rsidRPr="00F948D1">
        <w:rPr>
          <w:rFonts w:asciiTheme="majorHAnsi" w:hAnsiTheme="majorHAnsi"/>
          <w:b/>
        </w:rPr>
        <w:t>Emergencies Only</w:t>
      </w:r>
      <w:r w:rsidRPr="00F948D1">
        <w:rPr>
          <w:rFonts w:asciiTheme="majorHAnsi" w:hAnsiTheme="majorHAnsi"/>
        </w:rPr>
        <w:t>): 215-908-5221</w:t>
      </w:r>
    </w:p>
    <w:p w14:paraId="51E0BB1C" w14:textId="1400208B" w:rsidR="00F41A0B" w:rsidRPr="00F948D1" w:rsidRDefault="00F41A0B" w:rsidP="00F41A0B">
      <w:pPr>
        <w:jc w:val="center"/>
        <w:rPr>
          <w:rFonts w:asciiTheme="majorHAnsi" w:hAnsiTheme="majorHAnsi"/>
        </w:rPr>
      </w:pPr>
      <w:r w:rsidRPr="00F948D1">
        <w:rPr>
          <w:rFonts w:asciiTheme="majorHAnsi" w:hAnsiTheme="majorHAnsi"/>
        </w:rPr>
        <w:t>Office Hours: Wednesdays 1-4 p.m. or by appointment</w:t>
      </w:r>
    </w:p>
    <w:p w14:paraId="3576F7F1" w14:textId="77777777" w:rsidR="00F41A0B" w:rsidRPr="00F948D1" w:rsidRDefault="00F41A0B" w:rsidP="00F41A0B">
      <w:pPr>
        <w:jc w:val="center"/>
        <w:rPr>
          <w:rFonts w:asciiTheme="majorHAnsi" w:hAnsiTheme="majorHAnsi"/>
        </w:rPr>
      </w:pPr>
    </w:p>
    <w:p w14:paraId="30129911" w14:textId="77777777" w:rsidR="00F41A0B" w:rsidRPr="00F948D1" w:rsidRDefault="00F41A0B" w:rsidP="00F41A0B">
      <w:pPr>
        <w:rPr>
          <w:rFonts w:asciiTheme="majorHAnsi" w:hAnsiTheme="majorHAnsi"/>
        </w:rPr>
      </w:pPr>
    </w:p>
    <w:p w14:paraId="5486E3B6" w14:textId="77777777" w:rsidR="00F41A0B" w:rsidRPr="00F948D1" w:rsidRDefault="00F41A0B" w:rsidP="00F41A0B">
      <w:pPr>
        <w:rPr>
          <w:rFonts w:asciiTheme="majorHAnsi" w:hAnsiTheme="majorHAnsi"/>
        </w:rPr>
      </w:pPr>
      <w:r w:rsidRPr="00F948D1">
        <w:rPr>
          <w:rFonts w:asciiTheme="majorHAnsi" w:hAnsiTheme="majorHAnsi"/>
          <w:b/>
          <w:bCs/>
        </w:rPr>
        <w:t>Course Description</w:t>
      </w:r>
      <w:r w:rsidRPr="00F948D1">
        <w:rPr>
          <w:rFonts w:asciiTheme="majorHAnsi" w:hAnsiTheme="majorHAnsi"/>
        </w:rPr>
        <w:t>:</w:t>
      </w:r>
    </w:p>
    <w:p w14:paraId="0D4A0518" w14:textId="77777777" w:rsidR="00D052EF" w:rsidRPr="00F948D1" w:rsidRDefault="00D052EF" w:rsidP="00F41A0B">
      <w:pPr>
        <w:rPr>
          <w:rFonts w:asciiTheme="majorHAnsi" w:hAnsiTheme="majorHAnsi"/>
        </w:rPr>
      </w:pPr>
    </w:p>
    <w:p w14:paraId="41495523" w14:textId="77777777" w:rsidR="00D240F2" w:rsidRPr="00F948D1" w:rsidRDefault="00D240F2" w:rsidP="00D240F2">
      <w:pPr>
        <w:rPr>
          <w:rFonts w:asciiTheme="majorHAnsi" w:eastAsia="Times New Roman" w:hAnsiTheme="majorHAnsi" w:cs="Times New Roman"/>
        </w:rPr>
      </w:pPr>
      <w:r w:rsidRPr="00F948D1">
        <w:rPr>
          <w:rFonts w:asciiTheme="majorHAnsi" w:eastAsia="Times New Roman" w:hAnsiTheme="majorHAnsi" w:cs="Times New Roman"/>
          <w:color w:val="333333"/>
          <w:shd w:val="clear" w:color="auto" w:fill="FFFFFF"/>
        </w:rPr>
        <w:t>This course examines the policy history of U.S. foreign policy in the Middle East, since 1945, seeking to understand the economic, ideological and geostrategic importance of the region to American interests. Since the end of WWII, the U.S. has become progressively more involved in the politics of the Middle East, from Eisenhower’s intervention in Lebanon in 1958 to the invasion of Iraq in 2003. Drawing on theories of international relations and foreign policymaking, this course is designed to help students understand why this happened, why leaders made the choices they did, and to sort through the consequences. Students will also develop the policy analysis skills sought by leading government agencies and non-profit organizations in the field.</w:t>
      </w:r>
    </w:p>
    <w:p w14:paraId="624CAD0D" w14:textId="0C981424" w:rsidR="00D052EF" w:rsidRPr="00F948D1" w:rsidRDefault="00D052EF" w:rsidP="00F41A0B">
      <w:pPr>
        <w:rPr>
          <w:rFonts w:asciiTheme="majorHAnsi" w:hAnsiTheme="majorHAnsi"/>
        </w:rPr>
      </w:pPr>
    </w:p>
    <w:p w14:paraId="3F92F305" w14:textId="77777777" w:rsidR="00F41A0B" w:rsidRPr="00F948D1" w:rsidRDefault="00F41A0B" w:rsidP="00F41A0B">
      <w:pPr>
        <w:rPr>
          <w:rFonts w:asciiTheme="majorHAnsi" w:hAnsiTheme="majorHAnsi"/>
          <w:b/>
          <w:bCs/>
        </w:rPr>
      </w:pPr>
      <w:r w:rsidRPr="00F948D1">
        <w:rPr>
          <w:rFonts w:asciiTheme="majorHAnsi" w:hAnsiTheme="majorHAnsi"/>
          <w:b/>
          <w:bCs/>
        </w:rPr>
        <w:t xml:space="preserve">Goals and Philosophy: </w:t>
      </w:r>
    </w:p>
    <w:p w14:paraId="0381D39F" w14:textId="1771F64D" w:rsidR="00F41A0B" w:rsidRPr="00F948D1" w:rsidRDefault="00F41A0B" w:rsidP="00F41A0B">
      <w:pPr>
        <w:rPr>
          <w:rFonts w:asciiTheme="majorHAnsi" w:hAnsiTheme="majorHAnsi"/>
        </w:rPr>
      </w:pPr>
      <w:r w:rsidRPr="00F948D1">
        <w:rPr>
          <w:rFonts w:asciiTheme="majorHAnsi" w:hAnsiTheme="majorHAnsi"/>
        </w:rPr>
        <w:t>The course is designed to help you become conversant in the major political questions and themes that characterize public debate in the United States</w:t>
      </w:r>
      <w:r w:rsidR="007466B7" w:rsidRPr="00F948D1">
        <w:rPr>
          <w:rFonts w:asciiTheme="majorHAnsi" w:hAnsiTheme="majorHAnsi"/>
        </w:rPr>
        <w:t xml:space="preserve"> about foreign policy</w:t>
      </w:r>
      <w:r w:rsidRPr="00F948D1">
        <w:rPr>
          <w:rFonts w:asciiTheme="majorHAnsi" w:hAnsiTheme="majorHAnsi"/>
        </w:rPr>
        <w:t xml:space="preserve">. By the end of the course you will be </w:t>
      </w:r>
      <w:r w:rsidRPr="00F948D1">
        <w:rPr>
          <w:rFonts w:asciiTheme="majorHAnsi" w:hAnsiTheme="majorHAnsi"/>
          <w:iCs/>
        </w:rPr>
        <w:t>fluent</w:t>
      </w:r>
      <w:r w:rsidRPr="00F948D1">
        <w:rPr>
          <w:rFonts w:asciiTheme="majorHAnsi" w:hAnsiTheme="majorHAnsi"/>
        </w:rPr>
        <w:t xml:space="preserve"> in the kinds of questions policymakers, scholars, and opinion-leaders tackle on a daily basis, by becoming immersed in the </w:t>
      </w:r>
      <w:r w:rsidRPr="00F948D1">
        <w:rPr>
          <w:rFonts w:asciiTheme="majorHAnsi" w:hAnsiTheme="majorHAnsi"/>
          <w:i/>
        </w:rPr>
        <w:t>discipline-specific</w:t>
      </w:r>
      <w:r w:rsidRPr="00F948D1">
        <w:rPr>
          <w:rFonts w:asciiTheme="majorHAnsi" w:hAnsiTheme="majorHAnsi"/>
        </w:rPr>
        <w:t xml:space="preserve"> </w:t>
      </w:r>
      <w:r w:rsidRPr="00F948D1">
        <w:rPr>
          <w:rFonts w:asciiTheme="majorHAnsi" w:hAnsiTheme="majorHAnsi"/>
          <w:i/>
        </w:rPr>
        <w:t>content</w:t>
      </w:r>
      <w:r w:rsidRPr="00F948D1">
        <w:rPr>
          <w:rFonts w:asciiTheme="majorHAnsi" w:hAnsiTheme="majorHAnsi"/>
        </w:rPr>
        <w:t xml:space="preserve"> of the field. To that end, we will be working toward your ability to </w:t>
      </w:r>
      <w:r w:rsidRPr="00F948D1">
        <w:rPr>
          <w:rFonts w:asciiTheme="majorHAnsi" w:hAnsiTheme="majorHAnsi"/>
          <w:i/>
        </w:rPr>
        <w:t>effectively communicate</w:t>
      </w:r>
      <w:r w:rsidRPr="00F948D1">
        <w:rPr>
          <w:rFonts w:asciiTheme="majorHAnsi" w:hAnsiTheme="majorHAnsi"/>
        </w:rPr>
        <w:t xml:space="preserve"> ideas and concepts in the field of </w:t>
      </w:r>
      <w:r w:rsidR="007466B7" w:rsidRPr="00F948D1">
        <w:rPr>
          <w:rFonts w:asciiTheme="majorHAnsi" w:hAnsiTheme="majorHAnsi"/>
        </w:rPr>
        <w:t>foreign policy by pursuing a series of short writing assignments similar to what practitioners in DC produce every day. Finally, American foreign policy</w:t>
      </w:r>
      <w:r w:rsidRPr="00F948D1">
        <w:rPr>
          <w:rFonts w:asciiTheme="majorHAnsi" w:hAnsiTheme="majorHAnsi"/>
        </w:rPr>
        <w:t xml:space="preserve"> </w:t>
      </w:r>
      <w:r w:rsidR="00D240F2" w:rsidRPr="00F948D1">
        <w:rPr>
          <w:rFonts w:asciiTheme="majorHAnsi" w:hAnsiTheme="majorHAnsi"/>
        </w:rPr>
        <w:t xml:space="preserve">in the Middle East </w:t>
      </w:r>
      <w:r w:rsidRPr="00F948D1">
        <w:rPr>
          <w:rFonts w:asciiTheme="majorHAnsi" w:hAnsiTheme="majorHAnsi"/>
        </w:rPr>
        <w:t xml:space="preserve">will be read through the framework of </w:t>
      </w:r>
      <w:r w:rsidRPr="00F948D1">
        <w:rPr>
          <w:rFonts w:asciiTheme="majorHAnsi" w:hAnsiTheme="majorHAnsi"/>
          <w:i/>
        </w:rPr>
        <w:t>social justice</w:t>
      </w:r>
      <w:r w:rsidRPr="00F948D1">
        <w:rPr>
          <w:rFonts w:asciiTheme="majorHAnsi" w:hAnsiTheme="majorHAnsi"/>
        </w:rPr>
        <w:t>, including imagining what kinds of policies, relationships and ideas would be most beneficial to the citizens of the United States and to the world.</w:t>
      </w:r>
    </w:p>
    <w:p w14:paraId="63ED2114" w14:textId="77777777" w:rsidR="00F41A0B" w:rsidRPr="00F948D1" w:rsidRDefault="00F41A0B" w:rsidP="00F41A0B">
      <w:pPr>
        <w:rPr>
          <w:rFonts w:asciiTheme="majorHAnsi" w:hAnsiTheme="majorHAnsi"/>
          <w:b/>
          <w:bCs/>
        </w:rPr>
      </w:pPr>
    </w:p>
    <w:p w14:paraId="26A03535" w14:textId="77777777" w:rsidR="00F41A0B" w:rsidRPr="00F948D1" w:rsidRDefault="00F41A0B" w:rsidP="00F41A0B">
      <w:pPr>
        <w:rPr>
          <w:rFonts w:asciiTheme="majorHAnsi" w:hAnsiTheme="majorHAnsi"/>
          <w:u w:val="single"/>
        </w:rPr>
      </w:pPr>
      <w:r w:rsidRPr="00F948D1">
        <w:rPr>
          <w:rFonts w:asciiTheme="majorHAnsi" w:hAnsiTheme="majorHAnsi"/>
          <w:b/>
          <w:bCs/>
        </w:rPr>
        <w:lastRenderedPageBreak/>
        <w:t>Required Texts</w:t>
      </w:r>
      <w:r w:rsidRPr="00F948D1">
        <w:rPr>
          <w:rFonts w:asciiTheme="majorHAnsi" w:hAnsiTheme="majorHAnsi"/>
        </w:rPr>
        <w:t>:</w:t>
      </w:r>
      <w:r w:rsidRPr="00F948D1">
        <w:rPr>
          <w:rFonts w:asciiTheme="majorHAnsi" w:hAnsiTheme="majorHAnsi"/>
          <w:u w:val="single"/>
        </w:rPr>
        <w:t xml:space="preserve"> </w:t>
      </w:r>
    </w:p>
    <w:p w14:paraId="3B43EB39" w14:textId="77777777" w:rsidR="00F41A0B" w:rsidRPr="00F948D1" w:rsidRDefault="00F41A0B" w:rsidP="00F41A0B">
      <w:pPr>
        <w:rPr>
          <w:rFonts w:asciiTheme="majorHAnsi" w:hAnsiTheme="majorHAnsi"/>
        </w:rPr>
      </w:pPr>
    </w:p>
    <w:p w14:paraId="6B25FFCD" w14:textId="1B16B0F3" w:rsidR="00F41A0B" w:rsidRPr="00F948D1" w:rsidRDefault="00F41A0B" w:rsidP="00F41A0B">
      <w:pPr>
        <w:rPr>
          <w:rFonts w:asciiTheme="majorHAnsi" w:hAnsiTheme="majorHAnsi"/>
        </w:rPr>
      </w:pPr>
      <w:r w:rsidRPr="00F948D1">
        <w:rPr>
          <w:rFonts w:asciiTheme="majorHAnsi" w:hAnsiTheme="majorHAnsi"/>
        </w:rPr>
        <w:t xml:space="preserve">The following </w:t>
      </w:r>
      <w:r w:rsidRPr="00F948D1">
        <w:rPr>
          <w:rFonts w:asciiTheme="majorHAnsi" w:hAnsiTheme="majorHAnsi"/>
          <w:b/>
        </w:rPr>
        <w:t>required</w:t>
      </w:r>
      <w:r w:rsidR="00D240F2" w:rsidRPr="00F948D1">
        <w:rPr>
          <w:rFonts w:asciiTheme="majorHAnsi" w:hAnsiTheme="majorHAnsi"/>
        </w:rPr>
        <w:t xml:space="preserve"> text is</w:t>
      </w:r>
      <w:r w:rsidRPr="00F948D1">
        <w:rPr>
          <w:rFonts w:asciiTheme="majorHAnsi" w:hAnsiTheme="majorHAnsi"/>
        </w:rPr>
        <w:t xml:space="preserve"> available for purchase in the university bookstore.</w:t>
      </w:r>
    </w:p>
    <w:p w14:paraId="223D4471" w14:textId="77777777" w:rsidR="00B15000" w:rsidRPr="00F948D1" w:rsidRDefault="00B15000" w:rsidP="00F41A0B">
      <w:pPr>
        <w:rPr>
          <w:rFonts w:asciiTheme="majorHAnsi" w:hAnsiTheme="majorHAnsi"/>
        </w:rPr>
      </w:pPr>
    </w:p>
    <w:p w14:paraId="2248968F" w14:textId="71AD7710" w:rsidR="00F41A0B" w:rsidRPr="00F948D1" w:rsidRDefault="00D25DBB" w:rsidP="00F41A0B">
      <w:pPr>
        <w:pStyle w:val="ListParagraph"/>
        <w:numPr>
          <w:ilvl w:val="0"/>
          <w:numId w:val="1"/>
        </w:numPr>
        <w:rPr>
          <w:rFonts w:asciiTheme="majorHAnsi" w:hAnsiTheme="majorHAnsi"/>
        </w:rPr>
      </w:pPr>
      <w:r w:rsidRPr="00F948D1">
        <w:rPr>
          <w:rFonts w:asciiTheme="majorHAnsi" w:hAnsiTheme="majorHAnsi"/>
        </w:rPr>
        <w:t xml:space="preserve">Geoffrey Wawro, </w:t>
      </w:r>
      <w:r w:rsidRPr="00F948D1">
        <w:rPr>
          <w:rFonts w:asciiTheme="majorHAnsi" w:hAnsiTheme="majorHAnsi"/>
          <w:i/>
        </w:rPr>
        <w:t>Quicksand: America’s Pursuit of Power in the Middle East</w:t>
      </w:r>
      <w:r w:rsidRPr="00F948D1">
        <w:rPr>
          <w:rFonts w:asciiTheme="majorHAnsi" w:hAnsiTheme="majorHAnsi"/>
        </w:rPr>
        <w:t xml:space="preserve">. Penguin, 2010. </w:t>
      </w:r>
    </w:p>
    <w:p w14:paraId="72FBA709" w14:textId="77777777" w:rsidR="00F41A0B" w:rsidRPr="00F948D1" w:rsidRDefault="00F41A0B" w:rsidP="00F41A0B">
      <w:pPr>
        <w:pStyle w:val="ListParagraph"/>
        <w:rPr>
          <w:rFonts w:asciiTheme="majorHAnsi" w:hAnsiTheme="majorHAnsi"/>
        </w:rPr>
      </w:pPr>
    </w:p>
    <w:p w14:paraId="55C4B18E" w14:textId="5E8BB367" w:rsidR="00F41A0B" w:rsidRDefault="00F41A0B" w:rsidP="00F41A0B">
      <w:pPr>
        <w:rPr>
          <w:rFonts w:asciiTheme="majorHAnsi" w:hAnsiTheme="majorHAnsi"/>
        </w:rPr>
      </w:pPr>
      <w:r w:rsidRPr="00F948D1">
        <w:rPr>
          <w:rFonts w:asciiTheme="majorHAnsi" w:hAnsiTheme="majorHAnsi"/>
        </w:rPr>
        <w:t xml:space="preserve">Other required readings will be posted to Blackboard well in advance of class and will be marked on the syllabus by the symbol </w:t>
      </w:r>
      <w:r w:rsidRPr="00F948D1">
        <w:rPr>
          <w:rFonts w:asciiTheme="majorHAnsi" w:hAnsiTheme="majorHAnsi"/>
          <w:b/>
        </w:rPr>
        <w:t>{BB}.</w:t>
      </w:r>
      <w:r w:rsidRPr="00F948D1">
        <w:rPr>
          <w:rFonts w:asciiTheme="majorHAnsi" w:hAnsiTheme="majorHAnsi"/>
        </w:rPr>
        <w:t xml:space="preserve"> Readings can be found under </w:t>
      </w:r>
      <w:r w:rsidR="008905CB">
        <w:rPr>
          <w:rFonts w:asciiTheme="majorHAnsi" w:hAnsiTheme="majorHAnsi"/>
        </w:rPr>
        <w:t xml:space="preserve">the appropriate “Weekly Lesson.” </w:t>
      </w:r>
    </w:p>
    <w:p w14:paraId="71561613" w14:textId="77777777" w:rsidR="00904764" w:rsidRDefault="00904764" w:rsidP="00F41A0B">
      <w:pPr>
        <w:rPr>
          <w:rFonts w:asciiTheme="majorHAnsi" w:hAnsiTheme="majorHAnsi"/>
        </w:rPr>
      </w:pPr>
    </w:p>
    <w:p w14:paraId="0E99C9C5" w14:textId="3CDE4F93" w:rsidR="00904764" w:rsidRDefault="00904764" w:rsidP="00F41A0B">
      <w:pPr>
        <w:rPr>
          <w:rFonts w:asciiTheme="majorHAnsi" w:hAnsiTheme="majorHAnsi"/>
          <w:b/>
        </w:rPr>
      </w:pPr>
      <w:r w:rsidRPr="00904764">
        <w:rPr>
          <w:rFonts w:asciiTheme="majorHAnsi" w:hAnsiTheme="majorHAnsi"/>
          <w:b/>
        </w:rPr>
        <w:t>Suggested Films</w:t>
      </w:r>
    </w:p>
    <w:p w14:paraId="379F9F68" w14:textId="01B32CEE" w:rsidR="00904764" w:rsidRPr="00904764" w:rsidRDefault="00904764" w:rsidP="00F41A0B">
      <w:pPr>
        <w:rPr>
          <w:rFonts w:asciiTheme="majorHAnsi" w:hAnsiTheme="majorHAnsi"/>
        </w:rPr>
      </w:pPr>
      <w:r>
        <w:rPr>
          <w:rFonts w:asciiTheme="majorHAnsi" w:hAnsiTheme="majorHAnsi"/>
        </w:rPr>
        <w:t>Most weeks there is a documentary included in the Weekly Lesson. These documentaries are recommended but not required.</w:t>
      </w:r>
    </w:p>
    <w:p w14:paraId="37A3B35D" w14:textId="77777777" w:rsidR="00F41A0B" w:rsidRPr="00F948D1" w:rsidRDefault="00F41A0B" w:rsidP="00F41A0B">
      <w:pPr>
        <w:rPr>
          <w:rFonts w:asciiTheme="majorHAnsi" w:hAnsiTheme="majorHAnsi"/>
        </w:rPr>
      </w:pPr>
    </w:p>
    <w:p w14:paraId="75DC8AF8" w14:textId="77777777" w:rsidR="00F41A0B" w:rsidRPr="00F948D1" w:rsidRDefault="00F41A0B" w:rsidP="00F41A0B">
      <w:pPr>
        <w:rPr>
          <w:rFonts w:asciiTheme="majorHAnsi" w:hAnsiTheme="majorHAnsi"/>
          <w:b/>
          <w:bCs/>
        </w:rPr>
      </w:pPr>
      <w:r w:rsidRPr="00F948D1">
        <w:rPr>
          <w:rFonts w:asciiTheme="majorHAnsi" w:hAnsiTheme="majorHAnsi"/>
          <w:b/>
          <w:bCs/>
        </w:rPr>
        <w:t xml:space="preserve">Attendance and Punctuality: </w:t>
      </w:r>
    </w:p>
    <w:p w14:paraId="28CC4C00" w14:textId="77777777" w:rsidR="00F41A0B" w:rsidRPr="00F948D1" w:rsidRDefault="00F41A0B" w:rsidP="00F41A0B">
      <w:pPr>
        <w:rPr>
          <w:rFonts w:asciiTheme="majorHAnsi" w:hAnsiTheme="majorHAnsi"/>
        </w:rPr>
      </w:pPr>
      <w:r w:rsidRPr="00F948D1">
        <w:rPr>
          <w:rFonts w:asciiTheme="majorHAnsi" w:hAnsiTheme="majorHAnsi"/>
        </w:rPr>
        <w:t>Because of the frequency of interactive activities and presentations, your presence in class is essential to the creation and maintenance of a collaborative learning environment. Three absences are permitted, whatever the reason. Any further absences will result in the removal of three points from your final grade, per absence. Students who arrive after roll is taken will receive half-credit for that day’s attendance; Students arriving more than 15 minutes late are welcome to stay, but will receive no credit for that day’s attendance.</w:t>
      </w:r>
    </w:p>
    <w:p w14:paraId="02D2196B" w14:textId="77777777" w:rsidR="00F41A0B" w:rsidRPr="00F948D1" w:rsidRDefault="00F41A0B" w:rsidP="00F41A0B">
      <w:pPr>
        <w:rPr>
          <w:rFonts w:asciiTheme="majorHAnsi" w:hAnsiTheme="majorHAnsi"/>
        </w:rPr>
      </w:pPr>
    </w:p>
    <w:p w14:paraId="408C51E0" w14:textId="77777777" w:rsidR="00F41A0B" w:rsidRPr="00F948D1" w:rsidRDefault="00F41A0B" w:rsidP="00F41A0B">
      <w:pPr>
        <w:rPr>
          <w:rFonts w:asciiTheme="majorHAnsi" w:hAnsiTheme="majorHAnsi"/>
          <w:b/>
        </w:rPr>
      </w:pPr>
      <w:r w:rsidRPr="00F948D1">
        <w:rPr>
          <w:rFonts w:asciiTheme="majorHAnsi" w:hAnsiTheme="majorHAnsi"/>
          <w:b/>
        </w:rPr>
        <w:t>Crisis Policy</w:t>
      </w:r>
    </w:p>
    <w:p w14:paraId="622DC8DA" w14:textId="0B665EF8" w:rsidR="00F41A0B" w:rsidRDefault="00F41A0B" w:rsidP="00F41A0B">
      <w:pPr>
        <w:rPr>
          <w:rFonts w:asciiTheme="majorHAnsi" w:hAnsiTheme="majorHAnsi"/>
          <w:i/>
        </w:rPr>
      </w:pPr>
      <w:r w:rsidRPr="00F948D1">
        <w:rPr>
          <w:rFonts w:asciiTheme="majorHAnsi" w:hAnsiTheme="majorHAnsi"/>
        </w:rPr>
        <w:t xml:space="preserve">If you are experiencing difficulties with your health, personal life or any other crisis that is affecting your ability to come to class and complete the work, it is imperative that you alert me as soon as possible. The best path is to see someone at Roosevelt’s counseling center, who can then alert all your professors that you are having trouble. I can work together with the counseling center to find an appropriate course of action to help you make it through the class. </w:t>
      </w:r>
      <w:r w:rsidRPr="00F948D1">
        <w:rPr>
          <w:rFonts w:asciiTheme="majorHAnsi" w:hAnsiTheme="majorHAnsi"/>
          <w:i/>
        </w:rPr>
        <w:t>It is not acceptable to approach me at the end of the semester to tell me you’ve been</w:t>
      </w:r>
      <w:r w:rsidR="00904764">
        <w:rPr>
          <w:rFonts w:asciiTheme="majorHAnsi" w:hAnsiTheme="majorHAnsi"/>
          <w:i/>
        </w:rPr>
        <w:t xml:space="preserve"> having problems since May </w:t>
      </w:r>
      <w:r w:rsidRPr="00F948D1">
        <w:rPr>
          <w:rFonts w:asciiTheme="majorHAnsi" w:hAnsiTheme="majorHAnsi"/>
          <w:i/>
        </w:rPr>
        <w:t xml:space="preserve">with the expectation that this will change your grade. </w:t>
      </w:r>
    </w:p>
    <w:p w14:paraId="3C012791" w14:textId="77777777" w:rsidR="001A3952" w:rsidRDefault="001A3952" w:rsidP="00F41A0B">
      <w:pPr>
        <w:rPr>
          <w:rFonts w:asciiTheme="majorHAnsi" w:hAnsiTheme="majorHAnsi"/>
          <w:i/>
        </w:rPr>
      </w:pPr>
    </w:p>
    <w:p w14:paraId="1357CA88" w14:textId="18092D72" w:rsidR="001A3952" w:rsidRDefault="001A3952" w:rsidP="00F41A0B">
      <w:pPr>
        <w:rPr>
          <w:rFonts w:asciiTheme="majorHAnsi" w:hAnsiTheme="majorHAnsi"/>
          <w:b/>
        </w:rPr>
      </w:pPr>
      <w:r>
        <w:rPr>
          <w:rFonts w:asciiTheme="majorHAnsi" w:hAnsiTheme="majorHAnsi"/>
          <w:b/>
        </w:rPr>
        <w:t>Expectations</w:t>
      </w:r>
    </w:p>
    <w:p w14:paraId="2A01899E" w14:textId="78AD9D74" w:rsidR="001A3952" w:rsidRPr="001A3952" w:rsidRDefault="001A3952" w:rsidP="00F41A0B">
      <w:pPr>
        <w:rPr>
          <w:rFonts w:asciiTheme="majorHAnsi" w:hAnsiTheme="majorHAnsi"/>
        </w:rPr>
      </w:pPr>
      <w:r>
        <w:rPr>
          <w:rFonts w:asciiTheme="majorHAnsi" w:hAnsiTheme="majorHAnsi"/>
        </w:rPr>
        <w:t>Students should log into Blackboard at least three times a week to do the readings, post discussion and paper assignments and take exams and quizzes. Students should also check their Roosevelt email accounts once a day for any updates or instructions from the professor. Students should also plan to follow along with current events in the Middle East. Please email me for suggestions about the best sites to do so.</w:t>
      </w:r>
    </w:p>
    <w:p w14:paraId="027270D4" w14:textId="77777777" w:rsidR="00F41A0B" w:rsidRPr="00F948D1" w:rsidRDefault="00F41A0B" w:rsidP="00F41A0B">
      <w:pPr>
        <w:rPr>
          <w:rFonts w:asciiTheme="majorHAnsi" w:hAnsiTheme="majorHAnsi"/>
          <w:i/>
        </w:rPr>
      </w:pPr>
    </w:p>
    <w:p w14:paraId="117F422B" w14:textId="77777777" w:rsidR="00F41A0B" w:rsidRDefault="00F41A0B" w:rsidP="00F41A0B">
      <w:pPr>
        <w:rPr>
          <w:rFonts w:asciiTheme="majorHAnsi" w:hAnsiTheme="majorHAnsi"/>
          <w:b/>
          <w:bCs/>
        </w:rPr>
      </w:pPr>
      <w:r w:rsidRPr="00F948D1">
        <w:rPr>
          <w:rFonts w:asciiTheme="majorHAnsi" w:hAnsiTheme="majorHAnsi"/>
          <w:b/>
          <w:bCs/>
        </w:rPr>
        <w:t xml:space="preserve">Assignments </w:t>
      </w:r>
    </w:p>
    <w:p w14:paraId="792CD0A5" w14:textId="77777777" w:rsidR="00F948D1" w:rsidRPr="00F948D1" w:rsidRDefault="00F948D1" w:rsidP="00F41A0B">
      <w:pPr>
        <w:rPr>
          <w:rFonts w:asciiTheme="majorHAnsi" w:hAnsiTheme="majorHAnsi"/>
          <w:b/>
          <w:bCs/>
        </w:rPr>
      </w:pPr>
    </w:p>
    <w:p w14:paraId="5A1A1F78" w14:textId="1EE9901F" w:rsidR="00F41A0B" w:rsidRPr="00F948D1" w:rsidRDefault="00F41A0B" w:rsidP="00F41A0B">
      <w:pPr>
        <w:rPr>
          <w:rFonts w:asciiTheme="majorHAnsi" w:hAnsiTheme="majorHAnsi"/>
          <w:iCs/>
        </w:rPr>
      </w:pPr>
      <w:r w:rsidRPr="00F948D1">
        <w:rPr>
          <w:rFonts w:asciiTheme="majorHAnsi" w:hAnsiTheme="majorHAnsi"/>
          <w:b/>
          <w:iCs/>
          <w:u w:val="single"/>
        </w:rPr>
        <w:t>Midterm Examination</w:t>
      </w:r>
      <w:r w:rsidRPr="00F948D1">
        <w:rPr>
          <w:rFonts w:asciiTheme="majorHAnsi" w:hAnsiTheme="majorHAnsi"/>
          <w:i/>
          <w:iCs/>
          <w:u w:val="single"/>
        </w:rPr>
        <w:t xml:space="preserve">: </w:t>
      </w:r>
      <w:r w:rsidRPr="00F948D1">
        <w:rPr>
          <w:rFonts w:asciiTheme="majorHAnsi" w:hAnsiTheme="majorHAnsi"/>
          <w:iCs/>
        </w:rPr>
        <w:t xml:space="preserve">There will be one midterm exam, administered </w:t>
      </w:r>
      <w:r w:rsidR="00DF4E45" w:rsidRPr="00F948D1">
        <w:rPr>
          <w:rFonts w:asciiTheme="majorHAnsi" w:hAnsiTheme="majorHAnsi"/>
          <w:iCs/>
        </w:rPr>
        <w:t>online during the 5</w:t>
      </w:r>
      <w:r w:rsidR="00DF4E45" w:rsidRPr="00F948D1">
        <w:rPr>
          <w:rFonts w:asciiTheme="majorHAnsi" w:hAnsiTheme="majorHAnsi"/>
          <w:iCs/>
          <w:vertAlign w:val="superscript"/>
        </w:rPr>
        <w:t>th</w:t>
      </w:r>
      <w:r w:rsidR="00DF4E45" w:rsidRPr="00F948D1">
        <w:rPr>
          <w:rFonts w:asciiTheme="majorHAnsi" w:hAnsiTheme="majorHAnsi"/>
          <w:iCs/>
        </w:rPr>
        <w:t xml:space="preserve"> week of class. Students will have 90 minutes from opening the document to complete the exam. </w:t>
      </w:r>
      <w:r w:rsidR="007C5D26">
        <w:rPr>
          <w:rFonts w:asciiTheme="majorHAnsi" w:hAnsiTheme="majorHAnsi"/>
          <w:iCs/>
        </w:rPr>
        <w:t>The m</w:t>
      </w:r>
      <w:r w:rsidR="005A2C2C">
        <w:rPr>
          <w:rFonts w:asciiTheme="majorHAnsi" w:hAnsiTheme="majorHAnsi"/>
          <w:iCs/>
        </w:rPr>
        <w:t>idterm will be worth 2</w:t>
      </w:r>
      <w:r w:rsidR="00AD1254">
        <w:rPr>
          <w:rFonts w:asciiTheme="majorHAnsi" w:hAnsiTheme="majorHAnsi"/>
          <w:iCs/>
        </w:rPr>
        <w:t xml:space="preserve">00 points and must be taken by midnight on Monday, July </w:t>
      </w:r>
      <w:r w:rsidR="009744A8">
        <w:rPr>
          <w:rFonts w:asciiTheme="majorHAnsi" w:hAnsiTheme="majorHAnsi"/>
          <w:iCs/>
        </w:rPr>
        <w:t>3rd</w:t>
      </w:r>
      <w:bookmarkStart w:id="0" w:name="_GoBack"/>
      <w:bookmarkEnd w:id="0"/>
      <w:r w:rsidR="00AD1254">
        <w:rPr>
          <w:rFonts w:asciiTheme="majorHAnsi" w:hAnsiTheme="majorHAnsi"/>
          <w:iCs/>
        </w:rPr>
        <w:t>. The exam will be posted by the professor by midnight on Tuesday, June 28</w:t>
      </w:r>
      <w:r w:rsidR="00AD1254" w:rsidRPr="00AD1254">
        <w:rPr>
          <w:rFonts w:asciiTheme="majorHAnsi" w:hAnsiTheme="majorHAnsi"/>
          <w:iCs/>
          <w:vertAlign w:val="superscript"/>
        </w:rPr>
        <w:t>th</w:t>
      </w:r>
      <w:r w:rsidR="00AD1254">
        <w:rPr>
          <w:rFonts w:asciiTheme="majorHAnsi" w:hAnsiTheme="majorHAnsi"/>
          <w:iCs/>
        </w:rPr>
        <w:t xml:space="preserve">. </w:t>
      </w:r>
      <w:r w:rsidR="00C01DF6">
        <w:rPr>
          <w:rFonts w:asciiTheme="majorHAnsi" w:hAnsiTheme="majorHAnsi"/>
          <w:iCs/>
        </w:rPr>
        <w:t>The midterm will be posted to Blackboard under “Assignments.”</w:t>
      </w:r>
    </w:p>
    <w:p w14:paraId="1CFCB0EF" w14:textId="77777777" w:rsidR="00F41A0B" w:rsidRPr="00F948D1" w:rsidRDefault="00F41A0B" w:rsidP="00F41A0B">
      <w:pPr>
        <w:rPr>
          <w:rFonts w:asciiTheme="majorHAnsi" w:hAnsiTheme="majorHAnsi"/>
          <w:b/>
          <w:iCs/>
        </w:rPr>
      </w:pPr>
    </w:p>
    <w:p w14:paraId="0EEE80F0" w14:textId="7DCA567D" w:rsidR="00F41A0B" w:rsidRPr="00F948D1" w:rsidRDefault="00DF4E45" w:rsidP="00F41A0B">
      <w:pPr>
        <w:rPr>
          <w:rFonts w:asciiTheme="majorHAnsi" w:hAnsiTheme="majorHAnsi"/>
          <w:iCs/>
        </w:rPr>
      </w:pPr>
      <w:r w:rsidRPr="00F948D1">
        <w:rPr>
          <w:rFonts w:asciiTheme="majorHAnsi" w:hAnsiTheme="majorHAnsi"/>
          <w:b/>
          <w:iCs/>
          <w:u w:val="single"/>
        </w:rPr>
        <w:t>Position Papers</w:t>
      </w:r>
      <w:r w:rsidR="00F41A0B" w:rsidRPr="00F948D1">
        <w:rPr>
          <w:rFonts w:asciiTheme="majorHAnsi" w:hAnsiTheme="majorHAnsi"/>
          <w:iCs/>
        </w:rPr>
        <w:t xml:space="preserve">: </w:t>
      </w:r>
      <w:r w:rsidRPr="00F948D1">
        <w:rPr>
          <w:rFonts w:asciiTheme="majorHAnsi" w:hAnsiTheme="majorHAnsi"/>
          <w:iCs/>
        </w:rPr>
        <w:t>Students will write two 1,200-1,500 position papers addressing questions in the field of U.S. foreign policy in the Middle East. Papers will be due during weeks 3 and 8 of the course</w:t>
      </w:r>
      <w:r w:rsidR="00AD1254">
        <w:rPr>
          <w:rFonts w:asciiTheme="majorHAnsi" w:hAnsiTheme="majorHAnsi"/>
          <w:iCs/>
        </w:rPr>
        <w:t>.</w:t>
      </w:r>
      <w:r w:rsidR="007C5D26">
        <w:rPr>
          <w:rFonts w:asciiTheme="majorHAnsi" w:hAnsiTheme="majorHAnsi"/>
          <w:iCs/>
        </w:rPr>
        <w:t xml:space="preserve"> Eac</w:t>
      </w:r>
      <w:r w:rsidR="005A2C2C">
        <w:rPr>
          <w:rFonts w:asciiTheme="majorHAnsi" w:hAnsiTheme="majorHAnsi"/>
          <w:iCs/>
        </w:rPr>
        <w:t>h position paper will be worth 2</w:t>
      </w:r>
      <w:r w:rsidR="007C5D26">
        <w:rPr>
          <w:rFonts w:asciiTheme="majorHAnsi" w:hAnsiTheme="majorHAnsi"/>
          <w:iCs/>
        </w:rPr>
        <w:t>00 points.</w:t>
      </w:r>
      <w:r w:rsidR="00AD1254">
        <w:rPr>
          <w:rFonts w:asciiTheme="majorHAnsi" w:hAnsiTheme="majorHAnsi"/>
          <w:iCs/>
        </w:rPr>
        <w:t xml:space="preserve"> </w:t>
      </w:r>
      <w:r w:rsidR="00C01DF6">
        <w:rPr>
          <w:rFonts w:asciiTheme="majorHAnsi" w:hAnsiTheme="majorHAnsi"/>
          <w:iCs/>
        </w:rPr>
        <w:t>Please post your paper to the appropriate link on Blackboard under “Assignments”.</w:t>
      </w:r>
    </w:p>
    <w:p w14:paraId="3736331C" w14:textId="77777777" w:rsidR="00F41A0B" w:rsidRPr="00F948D1" w:rsidRDefault="00F41A0B" w:rsidP="00F41A0B">
      <w:pPr>
        <w:rPr>
          <w:rFonts w:asciiTheme="majorHAnsi" w:hAnsiTheme="majorHAnsi"/>
          <w:iCs/>
        </w:rPr>
      </w:pPr>
    </w:p>
    <w:p w14:paraId="35537DF5" w14:textId="490CE066" w:rsidR="00F41A0B" w:rsidRPr="00F948D1" w:rsidRDefault="00F926D5" w:rsidP="00F41A0B">
      <w:pPr>
        <w:rPr>
          <w:rFonts w:asciiTheme="majorHAnsi" w:hAnsiTheme="majorHAnsi"/>
        </w:rPr>
      </w:pPr>
      <w:r>
        <w:rPr>
          <w:rFonts w:asciiTheme="majorHAnsi" w:hAnsiTheme="majorHAnsi"/>
          <w:b/>
          <w:u w:val="single"/>
        </w:rPr>
        <w:t>Weekly Discussion Board Posts</w:t>
      </w:r>
      <w:r w:rsidR="00F41A0B" w:rsidRPr="00F948D1">
        <w:rPr>
          <w:rFonts w:asciiTheme="majorHAnsi" w:hAnsiTheme="majorHAnsi"/>
          <w:i/>
          <w:u w:val="single"/>
        </w:rPr>
        <w:t>.</w:t>
      </w:r>
      <w:r w:rsidR="0088320A" w:rsidRPr="00F948D1">
        <w:rPr>
          <w:rFonts w:asciiTheme="majorHAnsi" w:hAnsiTheme="majorHAnsi"/>
        </w:rPr>
        <w:t xml:space="preserve"> </w:t>
      </w:r>
      <w:r w:rsidR="00F41A0B" w:rsidRPr="00F948D1">
        <w:rPr>
          <w:rFonts w:asciiTheme="majorHAnsi" w:hAnsiTheme="majorHAnsi"/>
        </w:rPr>
        <w:t xml:space="preserve">Each student will </w:t>
      </w:r>
      <w:r w:rsidR="00DF4E45" w:rsidRPr="00F948D1">
        <w:rPr>
          <w:rFonts w:asciiTheme="majorHAnsi" w:hAnsiTheme="majorHAnsi"/>
        </w:rPr>
        <w:t>write two posts a week to the Blac</w:t>
      </w:r>
      <w:r w:rsidR="000A13BA" w:rsidRPr="00F948D1">
        <w:rPr>
          <w:rFonts w:asciiTheme="majorHAnsi" w:hAnsiTheme="majorHAnsi"/>
        </w:rPr>
        <w:t xml:space="preserve">kboard Discussion Board forums, one 300-500 word post </w:t>
      </w:r>
      <w:r w:rsidR="00F948D1">
        <w:rPr>
          <w:rFonts w:asciiTheme="majorHAnsi" w:hAnsiTheme="majorHAnsi"/>
        </w:rPr>
        <w:t>responding to the prompt</w:t>
      </w:r>
      <w:r w:rsidR="007A5AFE">
        <w:rPr>
          <w:rFonts w:asciiTheme="majorHAnsi" w:hAnsiTheme="majorHAnsi"/>
        </w:rPr>
        <w:t xml:space="preserve"> due </w:t>
      </w:r>
      <w:r w:rsidR="00904764">
        <w:rPr>
          <w:rFonts w:asciiTheme="majorHAnsi" w:hAnsiTheme="majorHAnsi"/>
        </w:rPr>
        <w:t>Fridays by midnight</w:t>
      </w:r>
      <w:r w:rsidR="007A5AFE">
        <w:rPr>
          <w:rFonts w:asciiTheme="majorHAnsi" w:hAnsiTheme="majorHAnsi"/>
        </w:rPr>
        <w:t xml:space="preserve"> night</w:t>
      </w:r>
      <w:r w:rsidR="000A13BA" w:rsidRPr="00F948D1">
        <w:rPr>
          <w:rFonts w:asciiTheme="majorHAnsi" w:hAnsiTheme="majorHAnsi"/>
        </w:rPr>
        <w:t>, as well as one 100-300 word substantive response to the posting of one of your peers</w:t>
      </w:r>
      <w:r w:rsidR="00904764">
        <w:rPr>
          <w:rFonts w:asciiTheme="majorHAnsi" w:hAnsiTheme="majorHAnsi"/>
        </w:rPr>
        <w:t xml:space="preserve"> which is due </w:t>
      </w:r>
      <w:r w:rsidR="00FD6745">
        <w:rPr>
          <w:rFonts w:asciiTheme="majorHAnsi" w:hAnsiTheme="majorHAnsi"/>
        </w:rPr>
        <w:t>Sunday</w:t>
      </w:r>
      <w:r w:rsidR="00904764">
        <w:rPr>
          <w:rFonts w:asciiTheme="majorHAnsi" w:hAnsiTheme="majorHAnsi"/>
        </w:rPr>
        <w:t xml:space="preserve"> by midnight</w:t>
      </w:r>
      <w:r w:rsidR="000A13BA" w:rsidRPr="00F948D1">
        <w:rPr>
          <w:rFonts w:asciiTheme="majorHAnsi" w:hAnsiTheme="majorHAnsi"/>
        </w:rPr>
        <w:t xml:space="preserve">. </w:t>
      </w:r>
      <w:r w:rsidR="007C5D26">
        <w:rPr>
          <w:rFonts w:asciiTheme="majorHAnsi" w:hAnsiTheme="majorHAnsi"/>
        </w:rPr>
        <w:t>Each</w:t>
      </w:r>
      <w:r w:rsidR="005A2C2C">
        <w:rPr>
          <w:rFonts w:asciiTheme="majorHAnsi" w:hAnsiTheme="majorHAnsi"/>
        </w:rPr>
        <w:t xml:space="preserve"> individual post will be worth 10 points each, for a total of 2</w:t>
      </w:r>
      <w:r w:rsidR="007C5D26">
        <w:rPr>
          <w:rFonts w:asciiTheme="majorHAnsi" w:hAnsiTheme="majorHAnsi"/>
        </w:rPr>
        <w:t>0 points per week.</w:t>
      </w:r>
    </w:p>
    <w:p w14:paraId="5F13F01A" w14:textId="77777777" w:rsidR="00F41A0B" w:rsidRPr="00F948D1" w:rsidRDefault="00F41A0B" w:rsidP="00F41A0B">
      <w:pPr>
        <w:rPr>
          <w:rFonts w:asciiTheme="majorHAnsi" w:hAnsiTheme="majorHAnsi"/>
        </w:rPr>
      </w:pPr>
    </w:p>
    <w:p w14:paraId="5C5E69AE" w14:textId="210E78EA" w:rsidR="00F41A0B" w:rsidRDefault="00F41A0B" w:rsidP="00F41A0B">
      <w:pPr>
        <w:rPr>
          <w:rFonts w:asciiTheme="majorHAnsi" w:hAnsiTheme="majorHAnsi"/>
        </w:rPr>
      </w:pPr>
      <w:r w:rsidRPr="00F948D1">
        <w:rPr>
          <w:rFonts w:asciiTheme="majorHAnsi" w:hAnsiTheme="majorHAnsi"/>
          <w:b/>
          <w:u w:val="single"/>
        </w:rPr>
        <w:t>Final Exam:</w:t>
      </w:r>
      <w:r w:rsidRPr="00F948D1">
        <w:rPr>
          <w:rFonts w:asciiTheme="majorHAnsi" w:hAnsiTheme="majorHAnsi"/>
          <w:i/>
          <w:u w:val="single"/>
        </w:rPr>
        <w:t xml:space="preserve"> </w:t>
      </w:r>
      <w:r w:rsidRPr="00F948D1">
        <w:rPr>
          <w:rFonts w:asciiTheme="majorHAnsi" w:hAnsiTheme="majorHAnsi"/>
        </w:rPr>
        <w:t xml:space="preserve">There will be a final exam during </w:t>
      </w:r>
      <w:r w:rsidR="00DF4E45" w:rsidRPr="00F948D1">
        <w:rPr>
          <w:rFonts w:asciiTheme="majorHAnsi" w:hAnsiTheme="majorHAnsi"/>
        </w:rPr>
        <w:t>the 10</w:t>
      </w:r>
      <w:r w:rsidR="00DF4E45" w:rsidRPr="00F948D1">
        <w:rPr>
          <w:rFonts w:asciiTheme="majorHAnsi" w:hAnsiTheme="majorHAnsi"/>
          <w:vertAlign w:val="superscript"/>
        </w:rPr>
        <w:t>th</w:t>
      </w:r>
      <w:r w:rsidR="00DF4E45" w:rsidRPr="00F948D1">
        <w:rPr>
          <w:rFonts w:asciiTheme="majorHAnsi" w:hAnsiTheme="majorHAnsi"/>
        </w:rPr>
        <w:t xml:space="preserve"> week of class, administered online</w:t>
      </w:r>
      <w:r w:rsidR="00FD6745">
        <w:rPr>
          <w:rFonts w:asciiTheme="majorHAnsi" w:hAnsiTheme="majorHAnsi"/>
        </w:rPr>
        <w:t xml:space="preserve"> and due for completion by midnight on Monday, August 7th</w:t>
      </w:r>
      <w:r w:rsidR="00DF4E45" w:rsidRPr="00F948D1">
        <w:rPr>
          <w:rFonts w:asciiTheme="majorHAnsi" w:hAnsiTheme="majorHAnsi"/>
        </w:rPr>
        <w:t>.</w:t>
      </w:r>
      <w:r w:rsidR="007C5D26">
        <w:rPr>
          <w:rFonts w:asciiTheme="majorHAnsi" w:hAnsiTheme="majorHAnsi"/>
        </w:rPr>
        <w:t xml:space="preserve"> The</w:t>
      </w:r>
      <w:r w:rsidR="00AD1254">
        <w:rPr>
          <w:rFonts w:asciiTheme="majorHAnsi" w:hAnsiTheme="majorHAnsi"/>
        </w:rPr>
        <w:t xml:space="preserve"> final will b</w:t>
      </w:r>
      <w:r w:rsidR="005A2C2C">
        <w:rPr>
          <w:rFonts w:asciiTheme="majorHAnsi" w:hAnsiTheme="majorHAnsi"/>
        </w:rPr>
        <w:t>e worth 2</w:t>
      </w:r>
      <w:r w:rsidR="00AD1254">
        <w:rPr>
          <w:rFonts w:asciiTheme="majorHAnsi" w:hAnsiTheme="majorHAnsi"/>
        </w:rPr>
        <w:t>00 points and will be posted by the professor by midnight on Tuesday, August 1</w:t>
      </w:r>
      <w:r w:rsidR="00AD1254" w:rsidRPr="00AD1254">
        <w:rPr>
          <w:rFonts w:asciiTheme="majorHAnsi" w:hAnsiTheme="majorHAnsi"/>
          <w:vertAlign w:val="superscript"/>
        </w:rPr>
        <w:t>st</w:t>
      </w:r>
      <w:r w:rsidR="00AD1254">
        <w:rPr>
          <w:rFonts w:asciiTheme="majorHAnsi" w:hAnsiTheme="majorHAnsi"/>
        </w:rPr>
        <w:t xml:space="preserve">. </w:t>
      </w:r>
    </w:p>
    <w:p w14:paraId="1F9883B2" w14:textId="77777777" w:rsidR="00F41A0B" w:rsidRPr="00F948D1" w:rsidRDefault="00F41A0B" w:rsidP="00F41A0B">
      <w:pPr>
        <w:rPr>
          <w:rFonts w:asciiTheme="majorHAnsi" w:hAnsiTheme="majorHAnsi"/>
        </w:rPr>
      </w:pPr>
    </w:p>
    <w:p w14:paraId="39010C0C" w14:textId="77777777" w:rsidR="00F41A0B" w:rsidRPr="00F948D1" w:rsidRDefault="00F41A0B" w:rsidP="00F41A0B">
      <w:pPr>
        <w:rPr>
          <w:rFonts w:asciiTheme="majorHAnsi" w:hAnsiTheme="majorHAnsi"/>
          <w:b/>
        </w:rPr>
      </w:pPr>
      <w:r w:rsidRPr="00F948D1">
        <w:rPr>
          <w:rFonts w:asciiTheme="majorHAnsi" w:hAnsiTheme="majorHAnsi"/>
          <w:b/>
        </w:rPr>
        <w:t>Written assignments are due on the assigned due dates and promptly at the times specified on the assignments.  Late assignments will be penalized as follows:</w:t>
      </w:r>
    </w:p>
    <w:p w14:paraId="7837EDAA" w14:textId="77777777" w:rsidR="00F41A0B" w:rsidRPr="00F948D1" w:rsidRDefault="00F41A0B" w:rsidP="00F41A0B">
      <w:pPr>
        <w:pStyle w:val="ListParagraph"/>
        <w:numPr>
          <w:ilvl w:val="0"/>
          <w:numId w:val="2"/>
        </w:numPr>
        <w:rPr>
          <w:rFonts w:asciiTheme="majorHAnsi" w:hAnsiTheme="majorHAnsi"/>
          <w:b/>
        </w:rPr>
      </w:pPr>
      <w:r w:rsidRPr="00F948D1">
        <w:rPr>
          <w:rFonts w:asciiTheme="majorHAnsi" w:hAnsiTheme="majorHAnsi"/>
        </w:rPr>
        <w:t>1 min – 12 hours past due: -5%</w:t>
      </w:r>
    </w:p>
    <w:p w14:paraId="14A593A3" w14:textId="77777777" w:rsidR="00F41A0B" w:rsidRPr="00F948D1" w:rsidRDefault="00F41A0B" w:rsidP="00F41A0B">
      <w:pPr>
        <w:pStyle w:val="ListParagraph"/>
        <w:numPr>
          <w:ilvl w:val="0"/>
          <w:numId w:val="2"/>
        </w:numPr>
        <w:rPr>
          <w:rFonts w:asciiTheme="majorHAnsi" w:hAnsiTheme="majorHAnsi"/>
          <w:b/>
        </w:rPr>
      </w:pPr>
      <w:r w:rsidRPr="00F948D1">
        <w:rPr>
          <w:rFonts w:asciiTheme="majorHAnsi" w:hAnsiTheme="majorHAnsi"/>
        </w:rPr>
        <w:t>12 hours to 24 hours past due: -10%</w:t>
      </w:r>
    </w:p>
    <w:p w14:paraId="2F1D97E0" w14:textId="77777777" w:rsidR="00F41A0B" w:rsidRPr="00F948D1" w:rsidRDefault="00F41A0B" w:rsidP="00F41A0B">
      <w:pPr>
        <w:pStyle w:val="ListParagraph"/>
        <w:numPr>
          <w:ilvl w:val="0"/>
          <w:numId w:val="2"/>
        </w:numPr>
        <w:rPr>
          <w:rFonts w:asciiTheme="majorHAnsi" w:hAnsiTheme="majorHAnsi"/>
          <w:b/>
        </w:rPr>
      </w:pPr>
      <w:r w:rsidRPr="00F948D1">
        <w:rPr>
          <w:rFonts w:asciiTheme="majorHAnsi" w:hAnsiTheme="majorHAnsi"/>
        </w:rPr>
        <w:t>24 hours to 36 hours past due: -20%</w:t>
      </w:r>
    </w:p>
    <w:p w14:paraId="1D58470A" w14:textId="77777777" w:rsidR="00F41A0B" w:rsidRPr="00F948D1" w:rsidRDefault="00F41A0B" w:rsidP="00F41A0B">
      <w:pPr>
        <w:pStyle w:val="ListParagraph"/>
        <w:numPr>
          <w:ilvl w:val="0"/>
          <w:numId w:val="2"/>
        </w:numPr>
        <w:rPr>
          <w:rFonts w:asciiTheme="majorHAnsi" w:hAnsiTheme="majorHAnsi"/>
          <w:b/>
        </w:rPr>
      </w:pPr>
      <w:r w:rsidRPr="00F948D1">
        <w:rPr>
          <w:rFonts w:asciiTheme="majorHAnsi" w:hAnsiTheme="majorHAnsi"/>
        </w:rPr>
        <w:t>36 hours to 48 hours past due: -30%</w:t>
      </w:r>
    </w:p>
    <w:p w14:paraId="5EAA1C3A" w14:textId="17E52A11" w:rsidR="00F41A0B" w:rsidRPr="00F948D1" w:rsidRDefault="00F41A0B" w:rsidP="00F41A0B">
      <w:pPr>
        <w:pStyle w:val="ListParagraph"/>
        <w:numPr>
          <w:ilvl w:val="0"/>
          <w:numId w:val="2"/>
        </w:numPr>
        <w:rPr>
          <w:rFonts w:asciiTheme="majorHAnsi" w:hAnsiTheme="majorHAnsi"/>
        </w:rPr>
      </w:pPr>
      <w:r w:rsidRPr="00F948D1">
        <w:rPr>
          <w:rFonts w:asciiTheme="majorHAnsi" w:hAnsiTheme="majorHAnsi"/>
        </w:rPr>
        <w:t xml:space="preserve">48 hours past due: </w:t>
      </w:r>
      <w:r w:rsidR="007466B7" w:rsidRPr="00F948D1">
        <w:rPr>
          <w:rFonts w:asciiTheme="majorHAnsi" w:hAnsiTheme="majorHAnsi"/>
        </w:rPr>
        <w:t xml:space="preserve">Assignments accepted at 60% credit. </w:t>
      </w:r>
    </w:p>
    <w:p w14:paraId="3EFFC00C" w14:textId="77777777" w:rsidR="00F41A0B" w:rsidRPr="00C01DF6" w:rsidRDefault="00F41A0B" w:rsidP="00C01DF6">
      <w:pPr>
        <w:rPr>
          <w:rFonts w:asciiTheme="majorHAnsi" w:hAnsiTheme="majorHAnsi"/>
        </w:rPr>
      </w:pPr>
    </w:p>
    <w:p w14:paraId="74776F90" w14:textId="77777777" w:rsidR="00F41A0B" w:rsidRPr="00F948D1" w:rsidRDefault="00F41A0B" w:rsidP="00F41A0B">
      <w:pPr>
        <w:rPr>
          <w:rFonts w:asciiTheme="majorHAnsi" w:hAnsiTheme="majorHAnsi"/>
          <w:b/>
        </w:rPr>
      </w:pPr>
      <w:r w:rsidRPr="00F948D1">
        <w:rPr>
          <w:rFonts w:asciiTheme="majorHAnsi" w:hAnsiTheme="majorHAnsi"/>
          <w:b/>
        </w:rPr>
        <w:t>Exceptions to policies surrounding the turning in of assignments will only be granted in the case of severe illness or emergency occurring within 24 hours of the due date, which must be documented with written proof.</w:t>
      </w:r>
    </w:p>
    <w:p w14:paraId="25D801BB" w14:textId="77777777" w:rsidR="00F41A0B" w:rsidRPr="00F948D1" w:rsidRDefault="00F41A0B" w:rsidP="00F41A0B">
      <w:pPr>
        <w:rPr>
          <w:rFonts w:asciiTheme="majorHAnsi" w:hAnsiTheme="majorHAnsi"/>
          <w:b/>
        </w:rPr>
      </w:pPr>
    </w:p>
    <w:p w14:paraId="6AC71DE6" w14:textId="77777777" w:rsidR="00F41A0B" w:rsidRPr="00F948D1" w:rsidRDefault="00F41A0B" w:rsidP="00F41A0B">
      <w:pPr>
        <w:rPr>
          <w:rFonts w:asciiTheme="majorHAnsi" w:hAnsiTheme="majorHAnsi"/>
          <w:b/>
        </w:rPr>
      </w:pPr>
      <w:r w:rsidRPr="00F948D1">
        <w:rPr>
          <w:rFonts w:asciiTheme="majorHAnsi" w:hAnsiTheme="majorHAnsi"/>
          <w:b/>
        </w:rPr>
        <w:t>Grade percentages</w:t>
      </w:r>
    </w:p>
    <w:p w14:paraId="5827C927" w14:textId="77777777" w:rsidR="00DF4E45" w:rsidRPr="00F948D1" w:rsidRDefault="00DF4E45" w:rsidP="00DF4E45">
      <w:pPr>
        <w:rPr>
          <w:rFonts w:asciiTheme="majorHAnsi" w:hAnsiTheme="majorHAnsi"/>
          <w:b/>
        </w:rPr>
      </w:pPr>
    </w:p>
    <w:p w14:paraId="27D2AD8D" w14:textId="0AEADE36" w:rsidR="00F41A0B" w:rsidRPr="00F948D1" w:rsidRDefault="00327DBD" w:rsidP="00DF4E45">
      <w:pPr>
        <w:rPr>
          <w:rFonts w:asciiTheme="majorHAnsi" w:hAnsiTheme="majorHAnsi"/>
        </w:rPr>
      </w:pPr>
      <w:r w:rsidRPr="00F948D1">
        <w:rPr>
          <w:rFonts w:asciiTheme="majorHAnsi" w:hAnsiTheme="majorHAnsi"/>
        </w:rPr>
        <w:t>*</w:t>
      </w:r>
      <w:r w:rsidR="007C5D26">
        <w:rPr>
          <w:rFonts w:asciiTheme="majorHAnsi" w:hAnsiTheme="majorHAnsi"/>
        </w:rPr>
        <w:t>Position Paper</w:t>
      </w:r>
      <w:r w:rsidR="00F926D5">
        <w:rPr>
          <w:rFonts w:asciiTheme="majorHAnsi" w:hAnsiTheme="majorHAnsi"/>
        </w:rPr>
        <w:t xml:space="preserve"> #1</w:t>
      </w:r>
      <w:r w:rsidR="00F41A0B" w:rsidRPr="00F948D1">
        <w:rPr>
          <w:rFonts w:asciiTheme="majorHAnsi" w:hAnsiTheme="majorHAnsi"/>
        </w:rPr>
        <w:t>:</w:t>
      </w:r>
      <w:r w:rsidR="00F41A0B" w:rsidRPr="00F948D1">
        <w:rPr>
          <w:rFonts w:asciiTheme="majorHAnsi" w:hAnsiTheme="majorHAnsi"/>
        </w:rPr>
        <w:tab/>
      </w:r>
      <w:r w:rsidR="00F41A0B" w:rsidRPr="00F948D1">
        <w:rPr>
          <w:rFonts w:asciiTheme="majorHAnsi" w:hAnsiTheme="majorHAnsi"/>
        </w:rPr>
        <w:tab/>
      </w:r>
      <w:r w:rsidR="007C5D26">
        <w:rPr>
          <w:rFonts w:asciiTheme="majorHAnsi" w:hAnsiTheme="majorHAnsi"/>
        </w:rPr>
        <w:tab/>
      </w:r>
      <w:r w:rsidR="007C5D26">
        <w:rPr>
          <w:rFonts w:asciiTheme="majorHAnsi" w:hAnsiTheme="majorHAnsi"/>
        </w:rPr>
        <w:tab/>
      </w:r>
      <w:r w:rsidR="00B51B49">
        <w:rPr>
          <w:rFonts w:asciiTheme="majorHAnsi" w:hAnsiTheme="majorHAnsi"/>
        </w:rPr>
        <w:t>2</w:t>
      </w:r>
      <w:r w:rsidR="0012591E">
        <w:rPr>
          <w:rFonts w:asciiTheme="majorHAnsi" w:hAnsiTheme="majorHAnsi"/>
        </w:rPr>
        <w:t>00</w:t>
      </w:r>
      <w:r w:rsidR="007C5D26">
        <w:rPr>
          <w:rFonts w:asciiTheme="majorHAnsi" w:hAnsiTheme="majorHAnsi"/>
        </w:rPr>
        <w:t xml:space="preserve"> points</w:t>
      </w:r>
    </w:p>
    <w:p w14:paraId="23F2C7BF" w14:textId="2FD63787" w:rsidR="00F41A0B" w:rsidRDefault="00327DBD" w:rsidP="00F41A0B">
      <w:pPr>
        <w:rPr>
          <w:rFonts w:asciiTheme="majorHAnsi" w:hAnsiTheme="majorHAnsi"/>
        </w:rPr>
      </w:pPr>
      <w:r w:rsidRPr="00F948D1">
        <w:rPr>
          <w:rFonts w:asciiTheme="majorHAnsi" w:hAnsiTheme="majorHAnsi"/>
        </w:rPr>
        <w:t>*</w:t>
      </w:r>
      <w:r w:rsidR="007C5D26">
        <w:rPr>
          <w:rFonts w:asciiTheme="majorHAnsi" w:hAnsiTheme="majorHAnsi"/>
        </w:rPr>
        <w:t>Midterm Examination:</w:t>
      </w:r>
      <w:r w:rsidR="007C5D26">
        <w:rPr>
          <w:rFonts w:asciiTheme="majorHAnsi" w:hAnsiTheme="majorHAnsi"/>
        </w:rPr>
        <w:tab/>
      </w:r>
      <w:r w:rsidR="007C5D26">
        <w:rPr>
          <w:rFonts w:asciiTheme="majorHAnsi" w:hAnsiTheme="majorHAnsi"/>
        </w:rPr>
        <w:tab/>
      </w:r>
      <w:r w:rsidR="007C5D26">
        <w:rPr>
          <w:rFonts w:asciiTheme="majorHAnsi" w:hAnsiTheme="majorHAnsi"/>
        </w:rPr>
        <w:tab/>
      </w:r>
      <w:r w:rsidR="0012591E">
        <w:rPr>
          <w:rFonts w:asciiTheme="majorHAnsi" w:hAnsiTheme="majorHAnsi"/>
        </w:rPr>
        <w:t>200</w:t>
      </w:r>
      <w:r w:rsidR="007C5D26">
        <w:rPr>
          <w:rFonts w:asciiTheme="majorHAnsi" w:hAnsiTheme="majorHAnsi"/>
        </w:rPr>
        <w:t xml:space="preserve"> points</w:t>
      </w:r>
    </w:p>
    <w:p w14:paraId="4CFD9A2B" w14:textId="1ADAE699" w:rsidR="00F926D5" w:rsidRPr="00F948D1" w:rsidRDefault="007C5D26" w:rsidP="00F41A0B">
      <w:pPr>
        <w:rPr>
          <w:rFonts w:asciiTheme="majorHAnsi" w:hAnsiTheme="majorHAnsi"/>
        </w:rPr>
      </w:pPr>
      <w:r>
        <w:rPr>
          <w:rFonts w:asciiTheme="majorHAnsi" w:hAnsiTheme="majorHAnsi"/>
        </w:rPr>
        <w:t>*Position Paper #2:</w:t>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r>
      <w:r w:rsidR="0012591E">
        <w:rPr>
          <w:rFonts w:asciiTheme="majorHAnsi" w:hAnsiTheme="majorHAnsi"/>
        </w:rPr>
        <w:t>200</w:t>
      </w:r>
      <w:r>
        <w:rPr>
          <w:rFonts w:asciiTheme="majorHAnsi" w:hAnsiTheme="majorHAnsi"/>
        </w:rPr>
        <w:t xml:space="preserve"> points</w:t>
      </w:r>
    </w:p>
    <w:p w14:paraId="0D5008A8" w14:textId="10DA52DA" w:rsidR="00F41A0B" w:rsidRPr="00F948D1" w:rsidRDefault="00327DBD" w:rsidP="00F41A0B">
      <w:pPr>
        <w:rPr>
          <w:rFonts w:asciiTheme="majorHAnsi" w:hAnsiTheme="majorHAnsi"/>
        </w:rPr>
      </w:pPr>
      <w:r w:rsidRPr="00F948D1">
        <w:rPr>
          <w:rFonts w:asciiTheme="majorHAnsi" w:hAnsiTheme="majorHAnsi"/>
        </w:rPr>
        <w:t>*</w:t>
      </w:r>
      <w:r w:rsidR="007C5D26">
        <w:rPr>
          <w:rFonts w:asciiTheme="majorHAnsi" w:hAnsiTheme="majorHAnsi"/>
        </w:rPr>
        <w:t>Final Exam:</w:t>
      </w:r>
      <w:r w:rsidR="007C5D26">
        <w:rPr>
          <w:rFonts w:asciiTheme="majorHAnsi" w:hAnsiTheme="majorHAnsi"/>
        </w:rPr>
        <w:tab/>
      </w:r>
      <w:r w:rsidR="007C5D26">
        <w:rPr>
          <w:rFonts w:asciiTheme="majorHAnsi" w:hAnsiTheme="majorHAnsi"/>
        </w:rPr>
        <w:tab/>
      </w:r>
      <w:r w:rsidR="007C5D26">
        <w:rPr>
          <w:rFonts w:asciiTheme="majorHAnsi" w:hAnsiTheme="majorHAnsi"/>
        </w:rPr>
        <w:tab/>
      </w:r>
      <w:r w:rsidR="007C5D26">
        <w:rPr>
          <w:rFonts w:asciiTheme="majorHAnsi" w:hAnsiTheme="majorHAnsi"/>
        </w:rPr>
        <w:tab/>
      </w:r>
      <w:r w:rsidR="007C5D26">
        <w:rPr>
          <w:rFonts w:asciiTheme="majorHAnsi" w:hAnsiTheme="majorHAnsi"/>
        </w:rPr>
        <w:tab/>
      </w:r>
      <w:r w:rsidR="0012591E">
        <w:rPr>
          <w:rFonts w:asciiTheme="majorHAnsi" w:hAnsiTheme="majorHAnsi"/>
        </w:rPr>
        <w:t>200</w:t>
      </w:r>
      <w:r w:rsidR="007C5D26">
        <w:rPr>
          <w:rFonts w:asciiTheme="majorHAnsi" w:hAnsiTheme="majorHAnsi"/>
        </w:rPr>
        <w:t xml:space="preserve"> points</w:t>
      </w:r>
    </w:p>
    <w:p w14:paraId="38CA9370" w14:textId="27431D3F" w:rsidR="00135852" w:rsidRDefault="002C6D0C" w:rsidP="00F41A0B">
      <w:pPr>
        <w:rPr>
          <w:rFonts w:asciiTheme="majorHAnsi" w:hAnsiTheme="majorHAnsi"/>
        </w:rPr>
      </w:pPr>
      <w:r w:rsidRPr="00F948D1">
        <w:rPr>
          <w:rFonts w:asciiTheme="majorHAnsi" w:hAnsiTheme="majorHAnsi"/>
        </w:rPr>
        <w:t>*</w:t>
      </w:r>
      <w:r w:rsidR="007C5D26">
        <w:rPr>
          <w:rFonts w:asciiTheme="majorHAnsi" w:hAnsiTheme="majorHAnsi"/>
        </w:rPr>
        <w:t xml:space="preserve">Two Weekly </w:t>
      </w:r>
      <w:r w:rsidR="00327DBD" w:rsidRPr="00F948D1">
        <w:rPr>
          <w:rFonts w:asciiTheme="majorHAnsi" w:hAnsiTheme="majorHAnsi"/>
        </w:rPr>
        <w:t>Discussion Board Posts</w:t>
      </w:r>
      <w:r w:rsidR="00135852" w:rsidRPr="00F948D1">
        <w:rPr>
          <w:rFonts w:asciiTheme="majorHAnsi" w:hAnsiTheme="majorHAnsi"/>
        </w:rPr>
        <w:t>:</w:t>
      </w:r>
      <w:r w:rsidR="007C5D26">
        <w:rPr>
          <w:rFonts w:asciiTheme="majorHAnsi" w:hAnsiTheme="majorHAnsi"/>
        </w:rPr>
        <w:tab/>
      </w:r>
      <w:r w:rsidR="0012591E">
        <w:rPr>
          <w:rFonts w:asciiTheme="majorHAnsi" w:hAnsiTheme="majorHAnsi"/>
        </w:rPr>
        <w:t>10</w:t>
      </w:r>
      <w:r w:rsidR="007C5D26">
        <w:rPr>
          <w:rFonts w:asciiTheme="majorHAnsi" w:hAnsiTheme="majorHAnsi"/>
        </w:rPr>
        <w:t xml:space="preserve"> points each </w:t>
      </w:r>
      <w:r w:rsidR="0012591E">
        <w:rPr>
          <w:rFonts w:asciiTheme="majorHAnsi" w:hAnsiTheme="majorHAnsi"/>
        </w:rPr>
        <w:t>(200</w:t>
      </w:r>
      <w:r w:rsidR="007C5D26">
        <w:rPr>
          <w:rFonts w:asciiTheme="majorHAnsi" w:hAnsiTheme="majorHAnsi"/>
        </w:rPr>
        <w:t xml:space="preserve"> points total)</w:t>
      </w:r>
    </w:p>
    <w:p w14:paraId="7F3F2BB1" w14:textId="357C1120" w:rsidR="007C5D26" w:rsidRPr="00F948D1" w:rsidRDefault="007C5D26" w:rsidP="00F41A0B">
      <w:pPr>
        <w:rPr>
          <w:rFonts w:asciiTheme="majorHAnsi" w:hAnsiTheme="majorHAnsi"/>
        </w:rPr>
      </w:pPr>
      <w:r>
        <w:rPr>
          <w:rFonts w:asciiTheme="majorHAnsi" w:hAnsiTheme="majorHAnsi"/>
        </w:rPr>
        <w:t>________________________________________________________________</w:t>
      </w:r>
    </w:p>
    <w:p w14:paraId="5268D309" w14:textId="6B1F8F61" w:rsidR="00F41A0B" w:rsidRPr="00F948D1" w:rsidRDefault="00E54A79" w:rsidP="00F41A0B">
      <w:pPr>
        <w:rPr>
          <w:rFonts w:asciiTheme="majorHAnsi" w:hAnsiTheme="majorHAnsi"/>
        </w:rPr>
      </w:pPr>
      <w:r>
        <w:rPr>
          <w:rFonts w:asciiTheme="majorHAnsi" w:hAnsiTheme="majorHAnsi"/>
        </w:rPr>
        <w:t>1,000</w:t>
      </w:r>
      <w:r w:rsidR="007C5D26">
        <w:rPr>
          <w:rFonts w:asciiTheme="majorHAnsi" w:hAnsiTheme="majorHAnsi"/>
        </w:rPr>
        <w:t xml:space="preserve"> points</w:t>
      </w:r>
    </w:p>
    <w:p w14:paraId="0CD476AF" w14:textId="77777777" w:rsidR="00E37049" w:rsidRDefault="00F41A0B" w:rsidP="00F41A0B">
      <w:pPr>
        <w:rPr>
          <w:rFonts w:asciiTheme="majorHAnsi" w:hAnsiTheme="majorHAnsi"/>
        </w:rPr>
      </w:pPr>
      <w:r w:rsidRPr="00F948D1">
        <w:rPr>
          <w:rFonts w:asciiTheme="majorHAnsi" w:hAnsiTheme="majorHAnsi"/>
          <w:b/>
        </w:rPr>
        <w:t>The grading scale is as follows</w:t>
      </w:r>
      <w:r w:rsidRPr="00F948D1">
        <w:rPr>
          <w:rFonts w:asciiTheme="majorHAnsi" w:hAnsiTheme="majorHAnsi"/>
        </w:rPr>
        <w:t xml:space="preserve">.  </w:t>
      </w:r>
    </w:p>
    <w:p w14:paraId="39914967" w14:textId="77777777" w:rsidR="00E37049" w:rsidRDefault="00E37049" w:rsidP="00F41A0B">
      <w:pPr>
        <w:rPr>
          <w:rFonts w:asciiTheme="majorHAnsi" w:hAnsiTheme="majorHAnsi"/>
        </w:rPr>
      </w:pPr>
    </w:p>
    <w:p w14:paraId="28BDCC7B" w14:textId="3E3DCA71" w:rsidR="00E37049" w:rsidRDefault="005A2C2C" w:rsidP="00F41A0B">
      <w:pPr>
        <w:rPr>
          <w:rFonts w:asciiTheme="majorHAnsi" w:hAnsiTheme="majorHAnsi"/>
        </w:rPr>
      </w:pPr>
      <w:r>
        <w:rPr>
          <w:rFonts w:asciiTheme="majorHAnsi" w:hAnsiTheme="majorHAnsi"/>
        </w:rPr>
        <w:t>925-1000</w:t>
      </w:r>
      <w:r w:rsidR="00E37049">
        <w:rPr>
          <w:rFonts w:asciiTheme="majorHAnsi" w:hAnsiTheme="majorHAnsi"/>
        </w:rPr>
        <w:t xml:space="preserve"> points: A</w:t>
      </w:r>
    </w:p>
    <w:p w14:paraId="15B9B71B" w14:textId="13FCF701" w:rsidR="00E37049" w:rsidRDefault="005A2C2C" w:rsidP="00F41A0B">
      <w:pPr>
        <w:rPr>
          <w:rFonts w:asciiTheme="majorHAnsi" w:hAnsiTheme="majorHAnsi"/>
        </w:rPr>
      </w:pPr>
      <w:r>
        <w:rPr>
          <w:rFonts w:asciiTheme="majorHAnsi" w:hAnsiTheme="majorHAnsi"/>
        </w:rPr>
        <w:t>895-924</w:t>
      </w:r>
      <w:r w:rsidR="00E37049">
        <w:rPr>
          <w:rFonts w:asciiTheme="majorHAnsi" w:hAnsiTheme="majorHAnsi"/>
        </w:rPr>
        <w:t xml:space="preserve"> points: A-</w:t>
      </w:r>
    </w:p>
    <w:p w14:paraId="7280520E" w14:textId="12A25DD1" w:rsidR="00E37049" w:rsidRDefault="005A2C2C" w:rsidP="00F41A0B">
      <w:pPr>
        <w:rPr>
          <w:rFonts w:asciiTheme="majorHAnsi" w:hAnsiTheme="majorHAnsi"/>
        </w:rPr>
      </w:pPr>
      <w:r>
        <w:rPr>
          <w:rFonts w:asciiTheme="majorHAnsi" w:hAnsiTheme="majorHAnsi"/>
        </w:rPr>
        <w:t>865-894</w:t>
      </w:r>
      <w:r w:rsidR="00E37049">
        <w:rPr>
          <w:rFonts w:asciiTheme="majorHAnsi" w:hAnsiTheme="majorHAnsi"/>
        </w:rPr>
        <w:t xml:space="preserve"> points: B+</w:t>
      </w:r>
    </w:p>
    <w:p w14:paraId="5C8D308E" w14:textId="67C242A7" w:rsidR="00E37049" w:rsidRDefault="005A2C2C" w:rsidP="00F41A0B">
      <w:pPr>
        <w:rPr>
          <w:rFonts w:asciiTheme="majorHAnsi" w:hAnsiTheme="majorHAnsi"/>
        </w:rPr>
      </w:pPr>
      <w:r>
        <w:rPr>
          <w:rFonts w:asciiTheme="majorHAnsi" w:hAnsiTheme="majorHAnsi"/>
        </w:rPr>
        <w:t>825-864</w:t>
      </w:r>
      <w:r w:rsidR="00E37049">
        <w:rPr>
          <w:rFonts w:asciiTheme="majorHAnsi" w:hAnsiTheme="majorHAnsi"/>
        </w:rPr>
        <w:t xml:space="preserve"> points: B</w:t>
      </w:r>
    </w:p>
    <w:p w14:paraId="2F8C9AA4" w14:textId="3D393BA6" w:rsidR="00E37049" w:rsidRDefault="005A2C2C" w:rsidP="00F41A0B">
      <w:pPr>
        <w:rPr>
          <w:rFonts w:asciiTheme="majorHAnsi" w:hAnsiTheme="majorHAnsi"/>
        </w:rPr>
      </w:pPr>
      <w:r>
        <w:rPr>
          <w:rFonts w:asciiTheme="majorHAnsi" w:hAnsiTheme="majorHAnsi"/>
        </w:rPr>
        <w:t>795-824</w:t>
      </w:r>
      <w:r w:rsidR="00E37049">
        <w:rPr>
          <w:rFonts w:asciiTheme="majorHAnsi" w:hAnsiTheme="majorHAnsi"/>
        </w:rPr>
        <w:t xml:space="preserve"> points: B-</w:t>
      </w:r>
    </w:p>
    <w:p w14:paraId="6B82C868" w14:textId="699EF993" w:rsidR="00E37049" w:rsidRDefault="005A2C2C" w:rsidP="00F41A0B">
      <w:pPr>
        <w:rPr>
          <w:rFonts w:asciiTheme="majorHAnsi" w:hAnsiTheme="majorHAnsi"/>
        </w:rPr>
      </w:pPr>
      <w:r>
        <w:rPr>
          <w:rFonts w:asciiTheme="majorHAnsi" w:hAnsiTheme="majorHAnsi"/>
        </w:rPr>
        <w:t>765-794</w:t>
      </w:r>
      <w:r w:rsidR="00E37049">
        <w:rPr>
          <w:rFonts w:asciiTheme="majorHAnsi" w:hAnsiTheme="majorHAnsi"/>
        </w:rPr>
        <w:t xml:space="preserve"> points: C+</w:t>
      </w:r>
    </w:p>
    <w:p w14:paraId="5D60D3E3" w14:textId="3BF89EB5" w:rsidR="00E37049" w:rsidRDefault="005A2C2C" w:rsidP="00F41A0B">
      <w:pPr>
        <w:rPr>
          <w:rFonts w:asciiTheme="majorHAnsi" w:hAnsiTheme="majorHAnsi"/>
        </w:rPr>
      </w:pPr>
      <w:r>
        <w:rPr>
          <w:rFonts w:asciiTheme="majorHAnsi" w:hAnsiTheme="majorHAnsi"/>
        </w:rPr>
        <w:t>725-764</w:t>
      </w:r>
      <w:r w:rsidR="00E37049">
        <w:rPr>
          <w:rFonts w:asciiTheme="majorHAnsi" w:hAnsiTheme="majorHAnsi"/>
        </w:rPr>
        <w:t xml:space="preserve"> points: C</w:t>
      </w:r>
    </w:p>
    <w:p w14:paraId="2D244D60" w14:textId="6A067815" w:rsidR="00E37049" w:rsidRDefault="005A2C2C" w:rsidP="00F41A0B">
      <w:pPr>
        <w:rPr>
          <w:rFonts w:asciiTheme="majorHAnsi" w:hAnsiTheme="majorHAnsi"/>
        </w:rPr>
      </w:pPr>
      <w:r>
        <w:rPr>
          <w:rFonts w:asciiTheme="majorHAnsi" w:hAnsiTheme="majorHAnsi"/>
        </w:rPr>
        <w:t>695-724</w:t>
      </w:r>
      <w:r w:rsidR="00E37049">
        <w:rPr>
          <w:rFonts w:asciiTheme="majorHAnsi" w:hAnsiTheme="majorHAnsi"/>
        </w:rPr>
        <w:t xml:space="preserve"> points: C-</w:t>
      </w:r>
    </w:p>
    <w:p w14:paraId="2EBEF121" w14:textId="5FCA8D5D" w:rsidR="00E37049" w:rsidRDefault="005A2C2C" w:rsidP="00F41A0B">
      <w:pPr>
        <w:rPr>
          <w:rFonts w:asciiTheme="majorHAnsi" w:hAnsiTheme="majorHAnsi"/>
        </w:rPr>
      </w:pPr>
      <w:r>
        <w:rPr>
          <w:rFonts w:asciiTheme="majorHAnsi" w:hAnsiTheme="majorHAnsi"/>
        </w:rPr>
        <w:t>665-694</w:t>
      </w:r>
      <w:r w:rsidR="00E37049">
        <w:rPr>
          <w:rFonts w:asciiTheme="majorHAnsi" w:hAnsiTheme="majorHAnsi"/>
        </w:rPr>
        <w:t xml:space="preserve"> points: D+</w:t>
      </w:r>
    </w:p>
    <w:p w14:paraId="0F27B3FE" w14:textId="648C1B1E" w:rsidR="00E37049" w:rsidRDefault="005A2C2C" w:rsidP="00F41A0B">
      <w:pPr>
        <w:rPr>
          <w:rFonts w:asciiTheme="majorHAnsi" w:hAnsiTheme="majorHAnsi"/>
        </w:rPr>
      </w:pPr>
      <w:r>
        <w:rPr>
          <w:rFonts w:asciiTheme="majorHAnsi" w:hAnsiTheme="majorHAnsi"/>
        </w:rPr>
        <w:t>625-664</w:t>
      </w:r>
      <w:r w:rsidR="00E54A79">
        <w:rPr>
          <w:rFonts w:asciiTheme="majorHAnsi" w:hAnsiTheme="majorHAnsi"/>
        </w:rPr>
        <w:t xml:space="preserve"> points: D</w:t>
      </w:r>
    </w:p>
    <w:p w14:paraId="4B401CA3" w14:textId="0D8FABA4" w:rsidR="00E54A79" w:rsidRDefault="005A2C2C" w:rsidP="00F41A0B">
      <w:pPr>
        <w:rPr>
          <w:rFonts w:asciiTheme="majorHAnsi" w:hAnsiTheme="majorHAnsi"/>
        </w:rPr>
      </w:pPr>
      <w:r>
        <w:rPr>
          <w:rFonts w:asciiTheme="majorHAnsi" w:hAnsiTheme="majorHAnsi"/>
        </w:rPr>
        <w:t>595-624</w:t>
      </w:r>
      <w:r w:rsidR="00E54A79">
        <w:rPr>
          <w:rFonts w:asciiTheme="majorHAnsi" w:hAnsiTheme="majorHAnsi"/>
        </w:rPr>
        <w:t xml:space="preserve"> points: D-</w:t>
      </w:r>
    </w:p>
    <w:p w14:paraId="2EB61E67" w14:textId="4E29E1FF" w:rsidR="00F41A0B" w:rsidRDefault="005A2C2C" w:rsidP="00F41A0B">
      <w:pPr>
        <w:rPr>
          <w:rFonts w:asciiTheme="majorHAnsi" w:hAnsiTheme="majorHAnsi"/>
        </w:rPr>
      </w:pPr>
      <w:r>
        <w:rPr>
          <w:rFonts w:asciiTheme="majorHAnsi" w:hAnsiTheme="majorHAnsi"/>
        </w:rPr>
        <w:t>0-594</w:t>
      </w:r>
      <w:r w:rsidR="00E54A79">
        <w:rPr>
          <w:rFonts w:asciiTheme="majorHAnsi" w:hAnsiTheme="majorHAnsi"/>
        </w:rPr>
        <w:t xml:space="preserve"> points: F</w:t>
      </w:r>
    </w:p>
    <w:p w14:paraId="71C01617" w14:textId="77777777" w:rsidR="00E54A79" w:rsidRPr="00F948D1" w:rsidRDefault="00E54A79" w:rsidP="00F41A0B">
      <w:pPr>
        <w:rPr>
          <w:rFonts w:asciiTheme="majorHAnsi" w:hAnsiTheme="majorHAnsi"/>
        </w:rPr>
      </w:pPr>
    </w:p>
    <w:p w14:paraId="1BB92718" w14:textId="77777777" w:rsidR="00F41A0B" w:rsidRPr="00F948D1" w:rsidRDefault="00F41A0B" w:rsidP="00F41A0B">
      <w:pPr>
        <w:rPr>
          <w:rFonts w:asciiTheme="majorHAnsi" w:hAnsiTheme="majorHAnsi"/>
          <w:noProof/>
        </w:rPr>
      </w:pPr>
      <w:r w:rsidRPr="00F948D1">
        <w:rPr>
          <w:rFonts w:asciiTheme="majorHAnsi" w:hAnsiTheme="majorHAnsi"/>
          <w:b/>
          <w:noProof/>
        </w:rPr>
        <w:t>Academic</w:t>
      </w:r>
      <w:r w:rsidRPr="00F948D1">
        <w:rPr>
          <w:rFonts w:asciiTheme="majorHAnsi" w:hAnsiTheme="majorHAnsi"/>
          <w:noProof/>
        </w:rPr>
        <w:t xml:space="preserve"> </w:t>
      </w:r>
      <w:r w:rsidRPr="00F948D1">
        <w:rPr>
          <w:rFonts w:asciiTheme="majorHAnsi" w:hAnsiTheme="majorHAnsi"/>
          <w:b/>
          <w:noProof/>
        </w:rPr>
        <w:t>dishonesty</w:t>
      </w:r>
      <w:r w:rsidRPr="00F948D1">
        <w:rPr>
          <w:rFonts w:asciiTheme="majorHAnsi" w:hAnsiTheme="majorHAnsi"/>
          <w:noProof/>
        </w:rPr>
        <w:t xml:space="preserve">: The university’s policies on issues such as plagiarism, recycling, cheating and other forms of academic dishonesty can be found in the student handbook, which is available as a link here: </w:t>
      </w:r>
      <w:hyperlink r:id="rId10" w:history="1">
        <w:r w:rsidRPr="00F948D1">
          <w:rPr>
            <w:rStyle w:val="Hyperlink"/>
            <w:rFonts w:asciiTheme="majorHAnsi" w:hAnsiTheme="majorHAnsi"/>
            <w:noProof/>
          </w:rPr>
          <w:t>http://www.roosevelt.edu/CurrentStudents.aspx</w:t>
        </w:r>
      </w:hyperlink>
      <w:r w:rsidRPr="00F948D1">
        <w:rPr>
          <w:rFonts w:asciiTheme="majorHAnsi" w:hAnsiTheme="majorHAnsi"/>
          <w:noProof/>
        </w:rPr>
        <w:t xml:space="preserve"> .  Additional guidelines for avoiding plagiarism are available here: </w:t>
      </w:r>
      <w:hyperlink r:id="rId11" w:history="1">
        <w:r w:rsidRPr="00F948D1">
          <w:rPr>
            <w:rStyle w:val="Hyperlink"/>
            <w:rFonts w:asciiTheme="majorHAnsi" w:hAnsiTheme="majorHAnsi"/>
            <w:noProof/>
          </w:rPr>
          <w:t>http://www.roosevelt.edu/Provost/Faculty/AcademicIntegrity.aspx</w:t>
        </w:r>
      </w:hyperlink>
      <w:r w:rsidRPr="00F948D1">
        <w:rPr>
          <w:rFonts w:asciiTheme="majorHAnsi" w:hAnsiTheme="majorHAnsi"/>
          <w:noProof/>
        </w:rPr>
        <w:t xml:space="preserve"> </w:t>
      </w:r>
    </w:p>
    <w:p w14:paraId="1BD3E6A9" w14:textId="77777777" w:rsidR="0088320A" w:rsidRPr="00F948D1" w:rsidRDefault="0088320A" w:rsidP="00F41A0B">
      <w:pPr>
        <w:pStyle w:val="Default"/>
        <w:spacing w:after="200"/>
        <w:rPr>
          <w:rFonts w:asciiTheme="majorHAnsi" w:hAnsiTheme="majorHAnsi" w:cs="Arial"/>
          <w:b/>
        </w:rPr>
      </w:pPr>
    </w:p>
    <w:p w14:paraId="291D76BF" w14:textId="77777777" w:rsidR="00F41A0B" w:rsidRPr="00F948D1" w:rsidRDefault="00F41A0B" w:rsidP="00F41A0B">
      <w:pPr>
        <w:pStyle w:val="Default"/>
        <w:spacing w:after="200"/>
        <w:rPr>
          <w:rStyle w:val="StylesyllabuslistCharArialNarrow12ptChar"/>
          <w:rFonts w:asciiTheme="majorHAnsi" w:eastAsiaTheme="minorHAnsi" w:hAnsiTheme="majorHAnsi"/>
          <w:b w:val="0"/>
          <w:sz w:val="24"/>
          <w:szCs w:val="24"/>
        </w:rPr>
      </w:pPr>
      <w:r w:rsidRPr="00F948D1">
        <w:rPr>
          <w:rFonts w:asciiTheme="majorHAnsi" w:hAnsiTheme="majorHAnsi" w:cs="Arial"/>
          <w:b/>
        </w:rPr>
        <w:t>Disability</w:t>
      </w:r>
      <w:r w:rsidRPr="00F948D1">
        <w:rPr>
          <w:rFonts w:asciiTheme="majorHAnsi" w:hAnsiTheme="majorHAnsi" w:cs="Arial"/>
        </w:rPr>
        <w:t xml:space="preserve">:  </w:t>
      </w:r>
      <w:r w:rsidRPr="00F948D1">
        <w:rPr>
          <w:rFonts w:asciiTheme="majorHAnsi" w:hAnsiTheme="majorHAnsi"/>
        </w:rPr>
        <w:t xml:space="preserve">Roosevelt University complies fully with the Americans with Disabilities Act. Details about ADA and Roosevelt’s policies and practices are found here: </w:t>
      </w:r>
      <w:hyperlink r:id="rId12" w:history="1">
        <w:r w:rsidRPr="00F948D1">
          <w:rPr>
            <w:rStyle w:val="Hyperlink"/>
            <w:rFonts w:asciiTheme="majorHAnsi" w:hAnsiTheme="majorHAnsi"/>
          </w:rPr>
          <w:t>http://www.roosevelt.edu/StudentSuccess/Disability/Discrimination.aspx</w:t>
        </w:r>
      </w:hyperlink>
      <w:r w:rsidRPr="00F948D1">
        <w:rPr>
          <w:rFonts w:asciiTheme="majorHAnsi" w:hAnsiTheme="majorHAnsi"/>
        </w:rPr>
        <w:t xml:space="preserve">   </w:t>
      </w:r>
      <w:r w:rsidRPr="00F948D1">
        <w:rPr>
          <w:rFonts w:asciiTheme="majorHAnsi" w:hAnsiTheme="majorHAnsi" w:cs="Arial"/>
        </w:rPr>
        <w:t>If you have a condition or disability that requires special arrangements, please alert your instructor or the Academic Success Center as soon as possible, certainly before any assignment or classroom activity that requires accommodation</w:t>
      </w:r>
      <w:r w:rsidRPr="00F948D1">
        <w:rPr>
          <w:rFonts w:asciiTheme="majorHAnsi" w:hAnsiTheme="majorHAnsi" w:cs="Arial"/>
          <w:b/>
        </w:rPr>
        <w:t>.</w:t>
      </w:r>
      <w:r w:rsidRPr="00F948D1">
        <w:rPr>
          <w:rStyle w:val="StylesyllabuslistCharArialNarrow12ptChar"/>
          <w:rFonts w:asciiTheme="majorHAnsi" w:eastAsiaTheme="minorHAnsi" w:hAnsiTheme="majorHAnsi" w:cs="Arial"/>
          <w:iCs/>
          <w:sz w:val="24"/>
          <w:szCs w:val="24"/>
        </w:rPr>
        <w:t xml:space="preserve">  The Academic Success Center is located in AUD 128 in Chicago, and the phone number is 312-341-3818. In Schaumburg, the office is in room 125, and the phone number is 847-619-7978.</w:t>
      </w:r>
    </w:p>
    <w:p w14:paraId="6A614B9C" w14:textId="6662BA17" w:rsidR="00F41A0B" w:rsidRPr="00F948D1" w:rsidRDefault="00F41A0B" w:rsidP="00F41A0B">
      <w:pPr>
        <w:pStyle w:val="PlainText"/>
        <w:spacing w:after="200"/>
        <w:rPr>
          <w:rFonts w:asciiTheme="majorHAnsi" w:hAnsiTheme="majorHAnsi"/>
          <w:sz w:val="24"/>
          <w:szCs w:val="24"/>
        </w:rPr>
      </w:pPr>
      <w:r w:rsidRPr="00F948D1">
        <w:rPr>
          <w:rFonts w:asciiTheme="majorHAnsi" w:hAnsiTheme="majorHAnsi" w:cs="Arial"/>
          <w:b/>
          <w:sz w:val="24"/>
          <w:szCs w:val="24"/>
        </w:rPr>
        <w:t>Withdrawal</w:t>
      </w:r>
      <w:r w:rsidRPr="00F948D1">
        <w:rPr>
          <w:rFonts w:asciiTheme="majorHAnsi" w:hAnsiTheme="majorHAnsi" w:cs="Arial"/>
          <w:sz w:val="24"/>
          <w:szCs w:val="24"/>
        </w:rPr>
        <w:t xml:space="preserve"> </w:t>
      </w:r>
      <w:r w:rsidRPr="00F948D1">
        <w:rPr>
          <w:rFonts w:asciiTheme="majorHAnsi" w:hAnsiTheme="majorHAnsi" w:cs="Arial"/>
          <w:b/>
          <w:sz w:val="24"/>
          <w:szCs w:val="24"/>
        </w:rPr>
        <w:t>date</w:t>
      </w:r>
      <w:r w:rsidRPr="00F948D1">
        <w:rPr>
          <w:rFonts w:asciiTheme="majorHAnsi" w:hAnsiTheme="majorHAnsi" w:cs="Arial"/>
          <w:sz w:val="24"/>
          <w:szCs w:val="24"/>
        </w:rPr>
        <w:t>: The final date for an official withdrawal from this class (meaning a “W” would appear on your</w:t>
      </w:r>
      <w:r w:rsidR="008A7C65" w:rsidRPr="00F948D1">
        <w:rPr>
          <w:rFonts w:asciiTheme="majorHAnsi" w:hAnsiTheme="majorHAnsi" w:cs="Arial"/>
          <w:sz w:val="24"/>
          <w:szCs w:val="24"/>
        </w:rPr>
        <w:t xml:space="preserve"> transcript) is </w:t>
      </w:r>
      <w:r w:rsidR="006431B7" w:rsidRPr="00F948D1">
        <w:rPr>
          <w:rFonts w:asciiTheme="majorHAnsi" w:hAnsiTheme="majorHAnsi" w:cs="Arial"/>
          <w:sz w:val="24"/>
          <w:szCs w:val="24"/>
        </w:rPr>
        <w:t>March 24th</w:t>
      </w:r>
      <w:r w:rsidRPr="00F948D1">
        <w:rPr>
          <w:rFonts w:asciiTheme="majorHAnsi" w:hAnsiTheme="majorHAnsi" w:cs="Arial"/>
          <w:sz w:val="24"/>
          <w:szCs w:val="24"/>
        </w:rPr>
        <w:t>. After that, if you want to withdraw, you’ll need to petition the registrar. Petitions are granted only for non-academic reasons after the deadline.</w:t>
      </w:r>
      <w:r w:rsidRPr="00F948D1">
        <w:rPr>
          <w:rStyle w:val="StylesyllabuslistCharArialNarrow12ptChar"/>
          <w:rFonts w:asciiTheme="majorHAnsi" w:eastAsiaTheme="minorHAnsi" w:hAnsiTheme="majorHAnsi" w:cs="Arial"/>
          <w:iCs/>
          <w:sz w:val="24"/>
          <w:szCs w:val="24"/>
        </w:rPr>
        <w:t xml:space="preserve"> If you receive financial aid, it’s best to check with your counselor to assure that aid isn’t affected by withdrawing from a class. The complete withdrawal policy is here: </w:t>
      </w:r>
      <w:hyperlink r:id="rId13" w:history="1">
        <w:r w:rsidRPr="00F948D1">
          <w:rPr>
            <w:rStyle w:val="Hyperlink"/>
            <w:rFonts w:asciiTheme="majorHAnsi" w:hAnsiTheme="majorHAnsi"/>
            <w:sz w:val="24"/>
            <w:szCs w:val="24"/>
          </w:rPr>
          <w:t>http://www.roosevelt.edu/Registrar/Registration/Drop.aspx</w:t>
        </w:r>
      </w:hyperlink>
      <w:r w:rsidRPr="00F948D1">
        <w:rPr>
          <w:rFonts w:asciiTheme="majorHAnsi" w:hAnsiTheme="majorHAnsi"/>
          <w:sz w:val="24"/>
          <w:szCs w:val="24"/>
        </w:rPr>
        <w:t xml:space="preserve"> </w:t>
      </w:r>
    </w:p>
    <w:p w14:paraId="319E91CA" w14:textId="77777777" w:rsidR="00F41A0B" w:rsidRPr="00F948D1" w:rsidRDefault="00F41A0B" w:rsidP="00F41A0B">
      <w:pPr>
        <w:pStyle w:val="PlainText"/>
        <w:spacing w:after="200"/>
        <w:rPr>
          <w:rFonts w:asciiTheme="majorHAnsi" w:hAnsiTheme="majorHAnsi" w:cs="Arial"/>
          <w:sz w:val="24"/>
          <w:szCs w:val="24"/>
        </w:rPr>
      </w:pPr>
      <w:r w:rsidRPr="00F948D1">
        <w:rPr>
          <w:rFonts w:asciiTheme="majorHAnsi" w:hAnsiTheme="majorHAnsi" w:cs="Arial"/>
          <w:b/>
          <w:noProof/>
          <w:sz w:val="24"/>
          <w:szCs w:val="24"/>
        </w:rPr>
        <w:t>Religious holidays</w:t>
      </w:r>
      <w:r w:rsidRPr="00F948D1">
        <w:rPr>
          <w:rFonts w:asciiTheme="majorHAnsi" w:hAnsiTheme="majorHAnsi" w:cs="Arial"/>
          <w:noProof/>
          <w:sz w:val="24"/>
          <w:szCs w:val="24"/>
        </w:rPr>
        <w:t xml:space="preserve">: Please let your instructor know as soon as possible if you will miss class because you are observing a religious holiday. Roosevelt University policy requires written notification to to the instructor within the first two weeks of the term. Any work you miss because of a religious holiday can be made up. You can see the full policy here: </w:t>
      </w:r>
      <w:hyperlink r:id="rId14" w:history="1">
        <w:r w:rsidRPr="00F948D1">
          <w:rPr>
            <w:rStyle w:val="Hyperlink"/>
            <w:rFonts w:asciiTheme="majorHAnsi" w:hAnsiTheme="majorHAnsi"/>
            <w:noProof/>
            <w:sz w:val="24"/>
            <w:szCs w:val="24"/>
          </w:rPr>
          <w:t>http://www.roosevelt.edu/Policies/ReligiousHolidays.aspx</w:t>
        </w:r>
      </w:hyperlink>
      <w:r w:rsidRPr="00F948D1">
        <w:rPr>
          <w:rFonts w:asciiTheme="majorHAnsi" w:hAnsiTheme="majorHAnsi" w:cs="Arial"/>
          <w:noProof/>
          <w:sz w:val="24"/>
          <w:szCs w:val="24"/>
        </w:rPr>
        <w:t xml:space="preserve"> </w:t>
      </w:r>
    </w:p>
    <w:p w14:paraId="2B4BBE5D" w14:textId="77777777" w:rsidR="00F41A0B" w:rsidRPr="00F948D1" w:rsidRDefault="00F41A0B" w:rsidP="00F41A0B">
      <w:pPr>
        <w:pStyle w:val="Default"/>
        <w:spacing w:after="200"/>
        <w:rPr>
          <w:rFonts w:asciiTheme="majorHAnsi" w:hAnsiTheme="majorHAnsi" w:cs="Arial"/>
        </w:rPr>
      </w:pPr>
      <w:r w:rsidRPr="00F948D1">
        <w:rPr>
          <w:rFonts w:asciiTheme="majorHAnsi" w:hAnsiTheme="majorHAnsi" w:cs="Arial"/>
          <w:b/>
        </w:rPr>
        <w:t xml:space="preserve">Student Code of Conduct: </w:t>
      </w:r>
      <w:r w:rsidRPr="00F948D1">
        <w:rPr>
          <w:rFonts w:asciiTheme="majorHAnsi" w:hAnsiTheme="majorHAnsi" w:cs="Arial"/>
        </w:rPr>
        <w:t xml:space="preserve">Students enrolled in the university are expected to conduct themselves in a manner compatible with the university’s function as an educational institution. </w:t>
      </w:r>
      <w:hyperlink r:id="rId15" w:history="1">
        <w:r w:rsidRPr="00F948D1">
          <w:rPr>
            <w:rStyle w:val="Hyperlink"/>
            <w:rFonts w:asciiTheme="majorHAnsi" w:hAnsiTheme="majorHAnsi"/>
          </w:rPr>
          <w:t>http://www.roosevelt.edu/StudentSuccess/Conduct.aspx</w:t>
        </w:r>
      </w:hyperlink>
    </w:p>
    <w:p w14:paraId="13D2B04F" w14:textId="77777777" w:rsidR="00F41A0B" w:rsidRPr="00F948D1" w:rsidRDefault="00F41A0B" w:rsidP="00F41A0B">
      <w:pPr>
        <w:pStyle w:val="NoSpacing"/>
        <w:rPr>
          <w:rFonts w:asciiTheme="majorHAnsi" w:hAnsiTheme="majorHAnsi"/>
          <w:b/>
          <w:sz w:val="24"/>
          <w:szCs w:val="24"/>
        </w:rPr>
      </w:pPr>
      <w:r w:rsidRPr="00F948D1">
        <w:rPr>
          <w:rFonts w:asciiTheme="majorHAnsi" w:hAnsiTheme="majorHAnsi"/>
          <w:b/>
          <w:sz w:val="24"/>
          <w:szCs w:val="24"/>
        </w:rPr>
        <w:t>Title IX</w:t>
      </w:r>
    </w:p>
    <w:p w14:paraId="14C274DC" w14:textId="77777777" w:rsidR="00F41A0B" w:rsidRPr="00F948D1" w:rsidRDefault="00F41A0B" w:rsidP="00F41A0B">
      <w:pPr>
        <w:pStyle w:val="NoSpacing"/>
        <w:rPr>
          <w:rFonts w:asciiTheme="majorHAnsi" w:hAnsiTheme="majorHAnsi"/>
          <w:sz w:val="24"/>
          <w:szCs w:val="24"/>
        </w:rPr>
      </w:pPr>
      <w:r w:rsidRPr="00F948D1">
        <w:rPr>
          <w:rFonts w:asciiTheme="majorHAnsi" w:hAnsiTheme="majorHAnsi"/>
          <w:sz w:val="24"/>
          <w:szCs w:val="24"/>
        </w:rPr>
        <w:t xml:space="preserve">Title IX makes it clear that violence and harassment based and sex and gender are Civil Rights offenses subject to the same kinds of accountability and the same kinds of support applied to offenses against other protected categories such as race, national origin, etc. If you or someone you know has been harassed or assaulted, you should contact our office of Title IX compliance or visit the office in WB 1312. For more information about Title IX please visit </w:t>
      </w:r>
      <w:hyperlink r:id="rId16" w:history="1">
        <w:r w:rsidRPr="00F948D1">
          <w:rPr>
            <w:rStyle w:val="Hyperlink"/>
            <w:rFonts w:asciiTheme="majorHAnsi" w:hAnsiTheme="majorHAnsi"/>
            <w:sz w:val="24"/>
            <w:szCs w:val="24"/>
          </w:rPr>
          <w:t>http://www.roosevelt.edu/About/Compliance/About.aspx</w:t>
        </w:r>
      </w:hyperlink>
      <w:r w:rsidRPr="00F948D1">
        <w:rPr>
          <w:rFonts w:asciiTheme="majorHAnsi" w:hAnsiTheme="majorHAnsi"/>
          <w:sz w:val="24"/>
          <w:szCs w:val="24"/>
        </w:rPr>
        <w:t xml:space="preserve"> </w:t>
      </w:r>
    </w:p>
    <w:p w14:paraId="0309CB35" w14:textId="77777777" w:rsidR="00F41A0B" w:rsidRPr="00F948D1" w:rsidRDefault="00F41A0B" w:rsidP="00F41A0B">
      <w:pPr>
        <w:pStyle w:val="NoSpacing"/>
        <w:rPr>
          <w:rFonts w:asciiTheme="majorHAnsi" w:hAnsiTheme="majorHAnsi"/>
          <w:sz w:val="24"/>
          <w:szCs w:val="24"/>
        </w:rPr>
      </w:pPr>
    </w:p>
    <w:p w14:paraId="29C554F8" w14:textId="77777777" w:rsidR="00F41A0B" w:rsidRPr="00F948D1" w:rsidRDefault="00F41A0B" w:rsidP="00F41A0B">
      <w:pPr>
        <w:rPr>
          <w:rFonts w:asciiTheme="majorHAnsi" w:hAnsiTheme="majorHAnsi"/>
        </w:rPr>
      </w:pPr>
      <w:r w:rsidRPr="00F948D1">
        <w:rPr>
          <w:rFonts w:asciiTheme="majorHAnsi" w:hAnsiTheme="majorHAnsi"/>
          <w:b/>
        </w:rPr>
        <w:t>Writing Center</w:t>
      </w:r>
    </w:p>
    <w:p w14:paraId="12598817" w14:textId="77777777" w:rsidR="00F41A0B" w:rsidRPr="00F948D1" w:rsidRDefault="00F41A0B" w:rsidP="00F41A0B">
      <w:pPr>
        <w:rPr>
          <w:rFonts w:asciiTheme="majorHAnsi" w:hAnsiTheme="majorHAnsi"/>
        </w:rPr>
      </w:pPr>
      <w:r w:rsidRPr="00F948D1">
        <w:rPr>
          <w:rFonts w:asciiTheme="majorHAnsi" w:hAnsiTheme="majorHAnsi"/>
        </w:rPr>
        <w:t xml:space="preserve">Students who need additional assistance in writing should visit the Writing Center.  Information about the center can be found at its website:  </w:t>
      </w:r>
    </w:p>
    <w:p w14:paraId="0FC6843E" w14:textId="77777777" w:rsidR="00F41A0B" w:rsidRPr="00F948D1" w:rsidRDefault="00AE4447" w:rsidP="00F41A0B">
      <w:pPr>
        <w:rPr>
          <w:rFonts w:asciiTheme="majorHAnsi" w:hAnsiTheme="majorHAnsi"/>
        </w:rPr>
      </w:pPr>
      <w:hyperlink r:id="rId17" w:history="1">
        <w:r w:rsidR="00F41A0B" w:rsidRPr="00F948D1">
          <w:rPr>
            <w:rStyle w:val="Hyperlink"/>
            <w:rFonts w:asciiTheme="majorHAnsi" w:hAnsiTheme="majorHAnsi"/>
          </w:rPr>
          <w:t>http://www.roosevelt.edu/CAS/Programs/LIT/WritingCenter.aspx</w:t>
        </w:r>
      </w:hyperlink>
    </w:p>
    <w:p w14:paraId="6B34C379" w14:textId="77777777" w:rsidR="00106618" w:rsidRPr="00F948D1" w:rsidRDefault="00106618">
      <w:pPr>
        <w:rPr>
          <w:rFonts w:asciiTheme="majorHAnsi" w:hAnsiTheme="majorHAnsi"/>
        </w:rPr>
      </w:pPr>
    </w:p>
    <w:p w14:paraId="0832BE61" w14:textId="2B44B2B1" w:rsidR="00BD01B6" w:rsidRPr="00F948D1" w:rsidRDefault="00BD01B6">
      <w:pPr>
        <w:rPr>
          <w:rFonts w:asciiTheme="majorHAnsi" w:hAnsiTheme="majorHAnsi"/>
          <w:b/>
        </w:rPr>
      </w:pPr>
      <w:r w:rsidRPr="00F948D1">
        <w:rPr>
          <w:rFonts w:asciiTheme="majorHAnsi" w:hAnsiTheme="majorHAnsi"/>
          <w:b/>
        </w:rPr>
        <w:t>Class Schedule</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073"/>
        <w:gridCol w:w="4245"/>
        <w:gridCol w:w="1403"/>
        <w:gridCol w:w="1781"/>
      </w:tblGrid>
      <w:tr w:rsidR="00177D71" w:rsidRPr="00F948D1" w14:paraId="009979E2" w14:textId="77777777" w:rsidTr="00E13D49">
        <w:trPr>
          <w:cantSplit/>
          <w:tblHeader/>
          <w:jc w:val="center"/>
        </w:trPr>
        <w:tc>
          <w:tcPr>
            <w:tcW w:w="1403" w:type="dxa"/>
          </w:tcPr>
          <w:p w14:paraId="3EC8F266" w14:textId="77777777" w:rsidR="00177D71" w:rsidRPr="00F948D1" w:rsidRDefault="00177D71" w:rsidP="00DA05E4">
            <w:pPr>
              <w:rPr>
                <w:rFonts w:asciiTheme="majorHAnsi" w:hAnsiTheme="majorHAnsi"/>
                <w:b/>
              </w:rPr>
            </w:pPr>
            <w:r w:rsidRPr="00F948D1">
              <w:rPr>
                <w:rFonts w:asciiTheme="majorHAnsi" w:hAnsiTheme="majorHAnsi"/>
                <w:b/>
              </w:rPr>
              <w:t>Date</w:t>
            </w:r>
          </w:p>
        </w:tc>
        <w:tc>
          <w:tcPr>
            <w:tcW w:w="2073" w:type="dxa"/>
          </w:tcPr>
          <w:p w14:paraId="3E07F764" w14:textId="77777777" w:rsidR="00177D71" w:rsidRPr="00F948D1" w:rsidRDefault="00177D71" w:rsidP="00DA05E4">
            <w:pPr>
              <w:rPr>
                <w:rFonts w:asciiTheme="majorHAnsi" w:hAnsiTheme="majorHAnsi"/>
                <w:b/>
              </w:rPr>
            </w:pPr>
            <w:r w:rsidRPr="00F948D1">
              <w:rPr>
                <w:rFonts w:asciiTheme="majorHAnsi" w:hAnsiTheme="majorHAnsi"/>
                <w:b/>
              </w:rPr>
              <w:t>Topic</w:t>
            </w:r>
          </w:p>
        </w:tc>
        <w:tc>
          <w:tcPr>
            <w:tcW w:w="4245" w:type="dxa"/>
          </w:tcPr>
          <w:p w14:paraId="52AA83FB" w14:textId="77777777" w:rsidR="00177D71" w:rsidRPr="00F948D1" w:rsidRDefault="00177D71" w:rsidP="00DA05E4">
            <w:pPr>
              <w:rPr>
                <w:rFonts w:asciiTheme="majorHAnsi" w:hAnsiTheme="majorHAnsi"/>
                <w:b/>
              </w:rPr>
            </w:pPr>
            <w:r w:rsidRPr="00F948D1">
              <w:rPr>
                <w:rFonts w:asciiTheme="majorHAnsi" w:hAnsiTheme="majorHAnsi"/>
                <w:b/>
              </w:rPr>
              <w:t>Readings Due</w:t>
            </w:r>
          </w:p>
        </w:tc>
        <w:tc>
          <w:tcPr>
            <w:tcW w:w="1403" w:type="dxa"/>
          </w:tcPr>
          <w:p w14:paraId="66E17B99" w14:textId="4C3C2432" w:rsidR="00177D71" w:rsidRPr="00F948D1" w:rsidRDefault="00F948D1" w:rsidP="00DA05E4">
            <w:pPr>
              <w:rPr>
                <w:rFonts w:asciiTheme="majorHAnsi" w:hAnsiTheme="majorHAnsi"/>
                <w:b/>
              </w:rPr>
            </w:pPr>
            <w:r>
              <w:rPr>
                <w:rFonts w:asciiTheme="majorHAnsi" w:hAnsiTheme="majorHAnsi"/>
                <w:b/>
              </w:rPr>
              <w:t>Suggested Films</w:t>
            </w:r>
          </w:p>
        </w:tc>
        <w:tc>
          <w:tcPr>
            <w:tcW w:w="1781" w:type="dxa"/>
          </w:tcPr>
          <w:p w14:paraId="7296070D" w14:textId="25166305" w:rsidR="00177D71" w:rsidRPr="00F948D1" w:rsidRDefault="00177D71" w:rsidP="00DA05E4">
            <w:pPr>
              <w:rPr>
                <w:rFonts w:asciiTheme="majorHAnsi" w:hAnsiTheme="majorHAnsi"/>
                <w:b/>
              </w:rPr>
            </w:pPr>
            <w:r w:rsidRPr="00F948D1">
              <w:rPr>
                <w:rFonts w:asciiTheme="majorHAnsi" w:hAnsiTheme="majorHAnsi"/>
                <w:b/>
              </w:rPr>
              <w:t>Assignments Due</w:t>
            </w:r>
          </w:p>
        </w:tc>
      </w:tr>
      <w:tr w:rsidR="00177D71" w:rsidRPr="00F948D1" w14:paraId="6AF354EA" w14:textId="77777777" w:rsidTr="00E13D49">
        <w:trPr>
          <w:trHeight w:val="620"/>
          <w:jc w:val="center"/>
        </w:trPr>
        <w:tc>
          <w:tcPr>
            <w:tcW w:w="1403" w:type="dxa"/>
          </w:tcPr>
          <w:p w14:paraId="1AE585D5" w14:textId="1AC1DA48" w:rsidR="00177D71" w:rsidRPr="00E13D49" w:rsidRDefault="00D240F2" w:rsidP="00DA05E4">
            <w:pPr>
              <w:rPr>
                <w:rFonts w:asciiTheme="majorHAnsi" w:hAnsiTheme="majorHAnsi"/>
                <w:b/>
              </w:rPr>
            </w:pPr>
            <w:r w:rsidRPr="00E13D49">
              <w:rPr>
                <w:rFonts w:asciiTheme="majorHAnsi" w:hAnsiTheme="majorHAnsi"/>
                <w:b/>
              </w:rPr>
              <w:t>Week 1</w:t>
            </w:r>
          </w:p>
          <w:p w14:paraId="4A08D533" w14:textId="1C0F6A72" w:rsidR="00177D71" w:rsidRDefault="00E13D49" w:rsidP="00DA05E4">
            <w:pPr>
              <w:rPr>
                <w:rFonts w:asciiTheme="majorHAnsi" w:hAnsiTheme="majorHAnsi"/>
              </w:rPr>
            </w:pPr>
            <w:r>
              <w:rPr>
                <w:rFonts w:asciiTheme="majorHAnsi" w:hAnsiTheme="majorHAnsi"/>
              </w:rPr>
              <w:t>May 30</w:t>
            </w:r>
            <w:r w:rsidRPr="00E13D49">
              <w:rPr>
                <w:rFonts w:asciiTheme="majorHAnsi" w:hAnsiTheme="majorHAnsi"/>
                <w:vertAlign w:val="superscript"/>
              </w:rPr>
              <w:t>th</w:t>
            </w:r>
            <w:r>
              <w:rPr>
                <w:rFonts w:asciiTheme="majorHAnsi" w:hAnsiTheme="majorHAnsi"/>
              </w:rPr>
              <w:t>-</w:t>
            </w:r>
          </w:p>
          <w:p w14:paraId="724BEEBB" w14:textId="6454243A" w:rsidR="00E13D49" w:rsidRPr="00F948D1" w:rsidRDefault="00E13D49" w:rsidP="00DA05E4">
            <w:pPr>
              <w:rPr>
                <w:rFonts w:asciiTheme="majorHAnsi" w:hAnsiTheme="majorHAnsi"/>
              </w:rPr>
            </w:pPr>
            <w:r>
              <w:rPr>
                <w:rFonts w:asciiTheme="majorHAnsi" w:hAnsiTheme="majorHAnsi"/>
              </w:rPr>
              <w:t>June 6</w:t>
            </w:r>
            <w:r w:rsidRPr="00E13D49">
              <w:rPr>
                <w:rFonts w:asciiTheme="majorHAnsi" w:hAnsiTheme="majorHAnsi"/>
                <w:vertAlign w:val="superscript"/>
              </w:rPr>
              <w:t>th</w:t>
            </w:r>
            <w:r>
              <w:rPr>
                <w:rFonts w:asciiTheme="majorHAnsi" w:hAnsiTheme="majorHAnsi"/>
              </w:rPr>
              <w:t xml:space="preserve"> </w:t>
            </w:r>
          </w:p>
        </w:tc>
        <w:tc>
          <w:tcPr>
            <w:tcW w:w="2073" w:type="dxa"/>
            <w:vAlign w:val="center"/>
          </w:tcPr>
          <w:p w14:paraId="661263AB" w14:textId="34BDD2E5" w:rsidR="00177D71" w:rsidRPr="00F948D1" w:rsidRDefault="00D240F2" w:rsidP="00DA05E4">
            <w:pPr>
              <w:rPr>
                <w:rFonts w:asciiTheme="majorHAnsi" w:hAnsiTheme="majorHAnsi"/>
              </w:rPr>
            </w:pPr>
            <w:r w:rsidRPr="00F948D1">
              <w:rPr>
                <w:rFonts w:asciiTheme="majorHAnsi" w:hAnsiTheme="majorHAnsi"/>
              </w:rPr>
              <w:t>American Foreign Policy</w:t>
            </w:r>
          </w:p>
        </w:tc>
        <w:tc>
          <w:tcPr>
            <w:tcW w:w="4245" w:type="dxa"/>
          </w:tcPr>
          <w:p w14:paraId="4FF4F6CB" w14:textId="6EF62A78" w:rsidR="0078256C" w:rsidRPr="0078256C" w:rsidRDefault="0078256C" w:rsidP="0078256C">
            <w:pPr>
              <w:rPr>
                <w:rFonts w:ascii="Times New Roman" w:eastAsia="Times New Roman" w:hAnsi="Times New Roman" w:cs="Times New Roman"/>
              </w:rPr>
            </w:pPr>
            <w:r>
              <w:rPr>
                <w:rFonts w:asciiTheme="majorHAnsi" w:hAnsiTheme="majorHAnsi"/>
              </w:rPr>
              <w:t>Osama F. Khalil, “</w:t>
            </w:r>
            <w:r w:rsidRPr="0078256C">
              <w:rPr>
                <w:rFonts w:ascii="Times New Roman" w:eastAsia="Times New Roman" w:hAnsi="Times New Roman" w:cs="Times New Roman"/>
              </w:rPr>
              <w:t>The Crossroads of the World: U.S. and British Foreign Policy Doctrines and the Construct of the Middle East, 1902–2007</w:t>
            </w:r>
            <w:r>
              <w:rPr>
                <w:rFonts w:ascii="Times New Roman" w:eastAsia="Times New Roman" w:hAnsi="Times New Roman" w:cs="Times New Roman"/>
              </w:rPr>
              <w:t xml:space="preserve">.” </w:t>
            </w:r>
            <w:r w:rsidRPr="0078256C">
              <w:rPr>
                <w:rFonts w:ascii="Times New Roman" w:eastAsia="Times New Roman" w:hAnsi="Times New Roman" w:cs="Times New Roman"/>
                <w:i/>
              </w:rPr>
              <w:t>Diplomatic History</w:t>
            </w:r>
            <w:r>
              <w:rPr>
                <w:rFonts w:ascii="Times New Roman" w:eastAsia="Times New Roman" w:hAnsi="Times New Roman" w:cs="Times New Roman"/>
              </w:rPr>
              <w:t>.</w:t>
            </w:r>
          </w:p>
          <w:p w14:paraId="6A8696B9" w14:textId="053D425E" w:rsidR="00177D71" w:rsidRPr="00F948D1" w:rsidRDefault="00F948D1" w:rsidP="00D25DBB">
            <w:pPr>
              <w:rPr>
                <w:rFonts w:asciiTheme="majorHAnsi" w:hAnsiTheme="majorHAnsi"/>
              </w:rPr>
            </w:pPr>
            <w:r w:rsidRPr="00F948D1">
              <w:rPr>
                <w:rFonts w:asciiTheme="majorHAnsi" w:hAnsiTheme="majorHAnsi"/>
                <w:b/>
              </w:rPr>
              <w:t>{BB}</w:t>
            </w:r>
          </w:p>
        </w:tc>
        <w:tc>
          <w:tcPr>
            <w:tcW w:w="1403" w:type="dxa"/>
          </w:tcPr>
          <w:p w14:paraId="4EC8ED81" w14:textId="77777777" w:rsidR="00177D71" w:rsidRPr="00F948D1" w:rsidRDefault="00177D71" w:rsidP="00DA05E4">
            <w:pPr>
              <w:rPr>
                <w:rFonts w:asciiTheme="majorHAnsi" w:hAnsiTheme="majorHAnsi"/>
              </w:rPr>
            </w:pPr>
          </w:p>
        </w:tc>
        <w:tc>
          <w:tcPr>
            <w:tcW w:w="1781" w:type="dxa"/>
          </w:tcPr>
          <w:p w14:paraId="48511DDC" w14:textId="2BFE13E3" w:rsidR="00177D71" w:rsidRPr="00F948D1" w:rsidRDefault="00177D71" w:rsidP="00DA05E4">
            <w:pPr>
              <w:rPr>
                <w:rFonts w:asciiTheme="majorHAnsi" w:hAnsiTheme="majorHAnsi"/>
              </w:rPr>
            </w:pPr>
          </w:p>
        </w:tc>
      </w:tr>
      <w:tr w:rsidR="00177D71" w:rsidRPr="00F948D1" w14:paraId="3BAFCCE8" w14:textId="77777777" w:rsidTr="00E13D49">
        <w:trPr>
          <w:trHeight w:val="890"/>
          <w:jc w:val="center"/>
        </w:trPr>
        <w:tc>
          <w:tcPr>
            <w:tcW w:w="1403" w:type="dxa"/>
          </w:tcPr>
          <w:p w14:paraId="0E2042EF" w14:textId="1F067788" w:rsidR="00177D71" w:rsidRPr="00E13D49" w:rsidRDefault="00D240F2" w:rsidP="00DA05E4">
            <w:pPr>
              <w:rPr>
                <w:rFonts w:asciiTheme="majorHAnsi" w:hAnsiTheme="majorHAnsi"/>
                <w:b/>
              </w:rPr>
            </w:pPr>
            <w:r w:rsidRPr="00E13D49">
              <w:rPr>
                <w:rFonts w:asciiTheme="majorHAnsi" w:hAnsiTheme="majorHAnsi"/>
                <w:b/>
              </w:rPr>
              <w:t>Week 2</w:t>
            </w:r>
          </w:p>
          <w:p w14:paraId="27C3D671" w14:textId="69E02BBD" w:rsidR="00E13D49" w:rsidRDefault="00E13D49" w:rsidP="00DA05E4">
            <w:pPr>
              <w:rPr>
                <w:rFonts w:asciiTheme="majorHAnsi" w:hAnsiTheme="majorHAnsi"/>
              </w:rPr>
            </w:pPr>
            <w:r>
              <w:rPr>
                <w:rFonts w:asciiTheme="majorHAnsi" w:hAnsiTheme="majorHAnsi"/>
              </w:rPr>
              <w:t>June 7</w:t>
            </w:r>
            <w:r w:rsidRPr="00E13D49">
              <w:rPr>
                <w:rFonts w:asciiTheme="majorHAnsi" w:hAnsiTheme="majorHAnsi"/>
                <w:vertAlign w:val="superscript"/>
              </w:rPr>
              <w:t>th</w:t>
            </w:r>
            <w:r>
              <w:rPr>
                <w:rFonts w:asciiTheme="majorHAnsi" w:hAnsiTheme="majorHAnsi"/>
              </w:rPr>
              <w:t>-</w:t>
            </w:r>
          </w:p>
          <w:p w14:paraId="140D869A" w14:textId="4F2393B8" w:rsidR="00E13D49" w:rsidRPr="00F948D1" w:rsidRDefault="00E13D49" w:rsidP="00DA05E4">
            <w:pPr>
              <w:rPr>
                <w:rFonts w:asciiTheme="majorHAnsi" w:hAnsiTheme="majorHAnsi"/>
              </w:rPr>
            </w:pPr>
            <w:r>
              <w:rPr>
                <w:rFonts w:asciiTheme="majorHAnsi" w:hAnsiTheme="majorHAnsi"/>
              </w:rPr>
              <w:t>June 13</w:t>
            </w:r>
            <w:r w:rsidRPr="00E13D49">
              <w:rPr>
                <w:rFonts w:asciiTheme="majorHAnsi" w:hAnsiTheme="majorHAnsi"/>
                <w:vertAlign w:val="superscript"/>
              </w:rPr>
              <w:t>th</w:t>
            </w:r>
            <w:r>
              <w:rPr>
                <w:rFonts w:asciiTheme="majorHAnsi" w:hAnsiTheme="majorHAnsi"/>
              </w:rPr>
              <w:t xml:space="preserve"> </w:t>
            </w:r>
          </w:p>
        </w:tc>
        <w:tc>
          <w:tcPr>
            <w:tcW w:w="2073" w:type="dxa"/>
            <w:vAlign w:val="center"/>
          </w:tcPr>
          <w:p w14:paraId="65F18381" w14:textId="4E003BAF" w:rsidR="00177D71" w:rsidRPr="00F948D1" w:rsidRDefault="00D240F2" w:rsidP="00DA05E4">
            <w:pPr>
              <w:rPr>
                <w:rFonts w:asciiTheme="majorHAnsi" w:hAnsiTheme="majorHAnsi"/>
              </w:rPr>
            </w:pPr>
            <w:r w:rsidRPr="00F948D1">
              <w:rPr>
                <w:rFonts w:asciiTheme="majorHAnsi" w:hAnsiTheme="majorHAnsi"/>
              </w:rPr>
              <w:t xml:space="preserve">The Making of the Modern Middle East </w:t>
            </w:r>
          </w:p>
        </w:tc>
        <w:tc>
          <w:tcPr>
            <w:tcW w:w="4245" w:type="dxa"/>
          </w:tcPr>
          <w:p w14:paraId="7D4EE997" w14:textId="71D40834" w:rsidR="00177D71" w:rsidRPr="00F948D1" w:rsidRDefault="00C5329F" w:rsidP="00ED40D1">
            <w:pPr>
              <w:rPr>
                <w:rFonts w:asciiTheme="majorHAnsi" w:hAnsiTheme="majorHAnsi"/>
              </w:rPr>
            </w:pPr>
            <w:r>
              <w:rPr>
                <w:rFonts w:asciiTheme="majorHAnsi" w:hAnsiTheme="majorHAnsi"/>
              </w:rPr>
              <w:t>Wawro Chapters 1-2</w:t>
            </w:r>
            <w:r w:rsidR="00D240F2" w:rsidRPr="00F948D1">
              <w:rPr>
                <w:rFonts w:asciiTheme="majorHAnsi" w:hAnsiTheme="majorHAnsi"/>
              </w:rPr>
              <w:t xml:space="preserve">,  </w:t>
            </w:r>
            <w:r w:rsidR="00244312" w:rsidRPr="00F948D1">
              <w:rPr>
                <w:rFonts w:asciiTheme="majorHAnsi" w:hAnsiTheme="majorHAnsi"/>
              </w:rPr>
              <w:t>pp. 13-85</w:t>
            </w:r>
            <w:r w:rsidR="002C6D0C" w:rsidRPr="00F948D1">
              <w:rPr>
                <w:rFonts w:asciiTheme="majorHAnsi" w:hAnsiTheme="majorHAnsi"/>
              </w:rPr>
              <w:t xml:space="preserve">; </w:t>
            </w:r>
            <w:r w:rsidR="00ED40D1">
              <w:rPr>
                <w:rFonts w:asciiTheme="majorHAnsi" w:hAnsiTheme="majorHAnsi"/>
              </w:rPr>
              <w:t>Robert Vitalis</w:t>
            </w:r>
            <w:r w:rsidR="002C6D0C" w:rsidRPr="00F948D1">
              <w:rPr>
                <w:rFonts w:asciiTheme="majorHAnsi" w:hAnsiTheme="majorHAnsi"/>
              </w:rPr>
              <w:t>, “</w:t>
            </w:r>
            <w:hyperlink r:id="rId18" w:history="1">
              <w:r w:rsidR="00ED40D1" w:rsidRPr="00ED40D1">
                <w:rPr>
                  <w:rStyle w:val="Hyperlink"/>
                  <w:rFonts w:asciiTheme="majorHAnsi" w:hAnsiTheme="majorHAnsi"/>
                </w:rPr>
                <w:t>Oil, the Stuff of Mass Delusion</w:t>
              </w:r>
            </w:hyperlink>
            <w:r w:rsidR="002C6D0C" w:rsidRPr="00F948D1">
              <w:rPr>
                <w:rFonts w:asciiTheme="majorHAnsi" w:hAnsiTheme="majorHAnsi"/>
              </w:rPr>
              <w:t xml:space="preserve">” </w:t>
            </w:r>
            <w:r w:rsidR="002C6D0C" w:rsidRPr="00F948D1">
              <w:rPr>
                <w:rFonts w:asciiTheme="majorHAnsi" w:hAnsiTheme="majorHAnsi"/>
                <w:i/>
              </w:rPr>
              <w:t>Jadaliyya</w:t>
            </w:r>
            <w:r w:rsidR="002C6D0C" w:rsidRPr="00F948D1">
              <w:rPr>
                <w:rFonts w:asciiTheme="majorHAnsi" w:hAnsiTheme="majorHAnsi"/>
              </w:rPr>
              <w:t xml:space="preserve">, </w:t>
            </w:r>
            <w:r w:rsidR="00ED40D1">
              <w:rPr>
                <w:rFonts w:asciiTheme="majorHAnsi" w:hAnsiTheme="majorHAnsi"/>
              </w:rPr>
              <w:t>March 9</w:t>
            </w:r>
            <w:r w:rsidR="00ED40D1" w:rsidRPr="00ED40D1">
              <w:rPr>
                <w:rFonts w:asciiTheme="majorHAnsi" w:hAnsiTheme="majorHAnsi"/>
                <w:vertAlign w:val="superscript"/>
              </w:rPr>
              <w:t>th</w:t>
            </w:r>
            <w:r w:rsidR="00ED40D1">
              <w:rPr>
                <w:rFonts w:asciiTheme="majorHAnsi" w:hAnsiTheme="majorHAnsi"/>
              </w:rPr>
              <w:t>, 2016</w:t>
            </w:r>
            <w:r w:rsidR="002C6D0C" w:rsidRPr="00F948D1">
              <w:rPr>
                <w:rFonts w:asciiTheme="majorHAnsi" w:hAnsiTheme="majorHAnsi"/>
              </w:rPr>
              <w:t xml:space="preserve">. </w:t>
            </w:r>
            <w:r w:rsidR="002C6D0C" w:rsidRPr="00F948D1">
              <w:rPr>
                <w:rFonts w:asciiTheme="majorHAnsi" w:hAnsiTheme="majorHAnsi"/>
                <w:b/>
              </w:rPr>
              <w:t>{BB}</w:t>
            </w:r>
          </w:p>
        </w:tc>
        <w:tc>
          <w:tcPr>
            <w:tcW w:w="1403" w:type="dxa"/>
          </w:tcPr>
          <w:p w14:paraId="4222992B" w14:textId="23213BAC" w:rsidR="00177D71" w:rsidRPr="00F948D1" w:rsidRDefault="00EF394B" w:rsidP="00DA05E4">
            <w:pPr>
              <w:rPr>
                <w:rFonts w:asciiTheme="majorHAnsi" w:hAnsiTheme="majorHAnsi"/>
              </w:rPr>
            </w:pPr>
            <w:r w:rsidRPr="00F948D1">
              <w:rPr>
                <w:rFonts w:asciiTheme="majorHAnsi" w:hAnsiTheme="majorHAnsi"/>
                <w:i/>
              </w:rPr>
              <w:t>Sykes-Picot: Lines in the Sand</w:t>
            </w:r>
            <w:r w:rsidRPr="00F948D1">
              <w:rPr>
                <w:rFonts w:asciiTheme="majorHAnsi" w:hAnsiTheme="majorHAnsi"/>
              </w:rPr>
              <w:t xml:space="preserve"> (Al-Jazeera)</w:t>
            </w:r>
          </w:p>
        </w:tc>
        <w:tc>
          <w:tcPr>
            <w:tcW w:w="1781" w:type="dxa"/>
          </w:tcPr>
          <w:p w14:paraId="57643E1D" w14:textId="427D5B87" w:rsidR="00177D71" w:rsidRPr="00F948D1" w:rsidRDefault="00177D71" w:rsidP="00DA05E4">
            <w:pPr>
              <w:rPr>
                <w:rFonts w:asciiTheme="majorHAnsi" w:hAnsiTheme="majorHAnsi"/>
              </w:rPr>
            </w:pPr>
          </w:p>
        </w:tc>
      </w:tr>
      <w:tr w:rsidR="00177D71" w:rsidRPr="00F948D1" w14:paraId="5923C23E" w14:textId="77777777" w:rsidTr="00E13D49">
        <w:trPr>
          <w:jc w:val="center"/>
        </w:trPr>
        <w:tc>
          <w:tcPr>
            <w:tcW w:w="1403" w:type="dxa"/>
          </w:tcPr>
          <w:p w14:paraId="74A1B431" w14:textId="601F3F05" w:rsidR="00177D71" w:rsidRPr="00E13D49" w:rsidRDefault="00D240F2" w:rsidP="00DA05E4">
            <w:pPr>
              <w:rPr>
                <w:rFonts w:asciiTheme="majorHAnsi" w:hAnsiTheme="majorHAnsi"/>
                <w:b/>
              </w:rPr>
            </w:pPr>
            <w:r w:rsidRPr="00E13D49">
              <w:rPr>
                <w:rFonts w:asciiTheme="majorHAnsi" w:hAnsiTheme="majorHAnsi"/>
                <w:b/>
              </w:rPr>
              <w:t>Week 3</w:t>
            </w:r>
          </w:p>
          <w:p w14:paraId="35E594EC" w14:textId="0BB8793C" w:rsidR="00E13D49" w:rsidRDefault="00E13D49" w:rsidP="00DA05E4">
            <w:pPr>
              <w:rPr>
                <w:rFonts w:asciiTheme="majorHAnsi" w:hAnsiTheme="majorHAnsi"/>
              </w:rPr>
            </w:pPr>
            <w:r>
              <w:rPr>
                <w:rFonts w:asciiTheme="majorHAnsi" w:hAnsiTheme="majorHAnsi"/>
              </w:rPr>
              <w:t>June 14</w:t>
            </w:r>
            <w:r w:rsidRPr="00E13D49">
              <w:rPr>
                <w:rFonts w:asciiTheme="majorHAnsi" w:hAnsiTheme="majorHAnsi"/>
                <w:vertAlign w:val="superscript"/>
              </w:rPr>
              <w:t>th</w:t>
            </w:r>
            <w:r>
              <w:rPr>
                <w:rFonts w:asciiTheme="majorHAnsi" w:hAnsiTheme="majorHAnsi"/>
              </w:rPr>
              <w:t>-</w:t>
            </w:r>
          </w:p>
          <w:p w14:paraId="438F00D2" w14:textId="4D651BA5" w:rsidR="00E13D49" w:rsidRDefault="00E13D49" w:rsidP="00DA05E4">
            <w:pPr>
              <w:rPr>
                <w:rFonts w:asciiTheme="majorHAnsi" w:hAnsiTheme="majorHAnsi"/>
              </w:rPr>
            </w:pPr>
            <w:r>
              <w:rPr>
                <w:rFonts w:asciiTheme="majorHAnsi" w:hAnsiTheme="majorHAnsi"/>
              </w:rPr>
              <w:t>June 20</w:t>
            </w:r>
            <w:r w:rsidRPr="00E13D49">
              <w:rPr>
                <w:rFonts w:asciiTheme="majorHAnsi" w:hAnsiTheme="majorHAnsi"/>
                <w:vertAlign w:val="superscript"/>
              </w:rPr>
              <w:t>th</w:t>
            </w:r>
          </w:p>
          <w:p w14:paraId="6254A91C" w14:textId="7A8AB242" w:rsidR="00E13D49" w:rsidRPr="00F948D1" w:rsidRDefault="00E13D49" w:rsidP="00DA05E4">
            <w:pPr>
              <w:rPr>
                <w:rFonts w:asciiTheme="majorHAnsi" w:hAnsiTheme="majorHAnsi"/>
              </w:rPr>
            </w:pPr>
          </w:p>
        </w:tc>
        <w:tc>
          <w:tcPr>
            <w:tcW w:w="2073" w:type="dxa"/>
            <w:vAlign w:val="center"/>
          </w:tcPr>
          <w:p w14:paraId="64E8864A" w14:textId="35F775FF" w:rsidR="00177D71" w:rsidRPr="00F948D1" w:rsidRDefault="00D240F2" w:rsidP="00DA05E4">
            <w:pPr>
              <w:rPr>
                <w:rFonts w:asciiTheme="majorHAnsi" w:hAnsiTheme="majorHAnsi"/>
              </w:rPr>
            </w:pPr>
            <w:r w:rsidRPr="00F948D1">
              <w:rPr>
                <w:rFonts w:asciiTheme="majorHAnsi" w:hAnsiTheme="majorHAnsi"/>
              </w:rPr>
              <w:t>The Arab-Israeli Conflict</w:t>
            </w:r>
          </w:p>
        </w:tc>
        <w:tc>
          <w:tcPr>
            <w:tcW w:w="4245" w:type="dxa"/>
          </w:tcPr>
          <w:p w14:paraId="4774AD08" w14:textId="4196DA45" w:rsidR="00177D71" w:rsidRPr="00F948D1" w:rsidRDefault="00244312" w:rsidP="00A62F89">
            <w:pPr>
              <w:rPr>
                <w:rFonts w:asciiTheme="majorHAnsi" w:hAnsiTheme="majorHAnsi"/>
              </w:rPr>
            </w:pPr>
            <w:r w:rsidRPr="00F948D1">
              <w:rPr>
                <w:rFonts w:asciiTheme="majorHAnsi" w:hAnsiTheme="majorHAnsi"/>
              </w:rPr>
              <w:t>Wawro Chapter 3 (pp. 86-122), Chapter 5 (pp. 153-197)</w:t>
            </w:r>
            <w:r w:rsidR="002C6D0C" w:rsidRPr="00F948D1">
              <w:rPr>
                <w:rFonts w:asciiTheme="majorHAnsi" w:hAnsiTheme="majorHAnsi"/>
              </w:rPr>
              <w:t xml:space="preserve">; </w:t>
            </w:r>
            <w:r w:rsidR="00A62F89">
              <w:rPr>
                <w:rFonts w:asciiTheme="majorHAnsi" w:hAnsiTheme="majorHAnsi"/>
              </w:rPr>
              <w:t xml:space="preserve">Yaacov Bar-Siman-Tov. “The United States and Israel Since 1948: A Special Relationship.” </w:t>
            </w:r>
            <w:r w:rsidR="00A62F89" w:rsidRPr="00A62F89">
              <w:rPr>
                <w:rFonts w:asciiTheme="majorHAnsi" w:hAnsiTheme="majorHAnsi"/>
                <w:i/>
              </w:rPr>
              <w:t>Diplomatic History</w:t>
            </w:r>
            <w:r w:rsidR="00A62F89">
              <w:rPr>
                <w:rFonts w:asciiTheme="majorHAnsi" w:hAnsiTheme="majorHAnsi"/>
              </w:rPr>
              <w:t>, 1968.</w:t>
            </w:r>
            <w:r w:rsidR="002C6D0C" w:rsidRPr="00F948D1">
              <w:rPr>
                <w:rFonts w:asciiTheme="majorHAnsi" w:hAnsiTheme="majorHAnsi"/>
              </w:rPr>
              <w:t xml:space="preserve"> </w:t>
            </w:r>
            <w:r w:rsidR="002C6D0C" w:rsidRPr="00F948D1">
              <w:rPr>
                <w:rFonts w:asciiTheme="majorHAnsi" w:hAnsiTheme="majorHAnsi"/>
                <w:b/>
              </w:rPr>
              <w:t>{BB}</w:t>
            </w:r>
          </w:p>
        </w:tc>
        <w:tc>
          <w:tcPr>
            <w:tcW w:w="1403" w:type="dxa"/>
          </w:tcPr>
          <w:p w14:paraId="6AE3BD3F" w14:textId="4CFAFF70" w:rsidR="00177D71" w:rsidRPr="00F948D1" w:rsidRDefault="00EF394B" w:rsidP="00DA05E4">
            <w:pPr>
              <w:rPr>
                <w:rFonts w:asciiTheme="majorHAnsi" w:hAnsiTheme="majorHAnsi"/>
              </w:rPr>
            </w:pPr>
            <w:r w:rsidRPr="00F948D1">
              <w:rPr>
                <w:rFonts w:asciiTheme="majorHAnsi" w:hAnsiTheme="majorHAnsi"/>
                <w:i/>
              </w:rPr>
              <w:t>The 50 Years War Part 1</w:t>
            </w:r>
            <w:r w:rsidRPr="00F948D1">
              <w:rPr>
                <w:rFonts w:asciiTheme="majorHAnsi" w:hAnsiTheme="majorHAnsi"/>
              </w:rPr>
              <w:t xml:space="preserve"> (PBS). </w:t>
            </w:r>
          </w:p>
        </w:tc>
        <w:tc>
          <w:tcPr>
            <w:tcW w:w="1781" w:type="dxa"/>
          </w:tcPr>
          <w:p w14:paraId="621EF82D" w14:textId="3A3B42A8" w:rsidR="00177D71" w:rsidRPr="00F948D1" w:rsidRDefault="002C6D0C" w:rsidP="00DA05E4">
            <w:pPr>
              <w:rPr>
                <w:rFonts w:asciiTheme="majorHAnsi" w:hAnsiTheme="majorHAnsi"/>
                <w:b/>
              </w:rPr>
            </w:pPr>
            <w:r w:rsidRPr="00F948D1">
              <w:rPr>
                <w:rFonts w:asciiTheme="majorHAnsi" w:hAnsiTheme="majorHAnsi"/>
                <w:b/>
              </w:rPr>
              <w:t>Position Paper #1</w:t>
            </w:r>
          </w:p>
        </w:tc>
      </w:tr>
      <w:tr w:rsidR="00177D71" w:rsidRPr="00F948D1" w14:paraId="31AE4DE5" w14:textId="77777777" w:rsidTr="00E13D49">
        <w:trPr>
          <w:jc w:val="center"/>
        </w:trPr>
        <w:tc>
          <w:tcPr>
            <w:tcW w:w="1403" w:type="dxa"/>
          </w:tcPr>
          <w:p w14:paraId="29C18EA4" w14:textId="513CE3CB" w:rsidR="00177D71" w:rsidRPr="00E13D49" w:rsidRDefault="00F72058" w:rsidP="00DA05E4">
            <w:pPr>
              <w:rPr>
                <w:rFonts w:asciiTheme="majorHAnsi" w:hAnsiTheme="majorHAnsi"/>
                <w:b/>
              </w:rPr>
            </w:pPr>
            <w:r w:rsidRPr="00E13D49">
              <w:rPr>
                <w:rFonts w:asciiTheme="majorHAnsi" w:hAnsiTheme="majorHAnsi"/>
                <w:b/>
              </w:rPr>
              <w:t>Week 4</w:t>
            </w:r>
          </w:p>
          <w:p w14:paraId="703C9FE9" w14:textId="08EB7788" w:rsidR="00E13D49" w:rsidRDefault="00E13D49" w:rsidP="00DA05E4">
            <w:pPr>
              <w:rPr>
                <w:rFonts w:asciiTheme="majorHAnsi" w:hAnsiTheme="majorHAnsi"/>
              </w:rPr>
            </w:pPr>
            <w:r>
              <w:rPr>
                <w:rFonts w:asciiTheme="majorHAnsi" w:hAnsiTheme="majorHAnsi"/>
              </w:rPr>
              <w:t>June 21</w:t>
            </w:r>
            <w:r>
              <w:rPr>
                <w:rFonts w:asciiTheme="majorHAnsi" w:hAnsiTheme="majorHAnsi"/>
                <w:vertAlign w:val="superscript"/>
              </w:rPr>
              <w:t>st</w:t>
            </w:r>
            <w:r>
              <w:rPr>
                <w:rFonts w:asciiTheme="majorHAnsi" w:hAnsiTheme="majorHAnsi"/>
              </w:rPr>
              <w:t>-</w:t>
            </w:r>
          </w:p>
          <w:p w14:paraId="1AF557FA" w14:textId="008A3B68" w:rsidR="00E13D49" w:rsidRDefault="00E13D49" w:rsidP="00DA05E4">
            <w:pPr>
              <w:rPr>
                <w:rFonts w:asciiTheme="majorHAnsi" w:hAnsiTheme="majorHAnsi"/>
              </w:rPr>
            </w:pPr>
            <w:r>
              <w:rPr>
                <w:rFonts w:asciiTheme="majorHAnsi" w:hAnsiTheme="majorHAnsi"/>
              </w:rPr>
              <w:t>June 27</w:t>
            </w:r>
            <w:r w:rsidRPr="00E13D49">
              <w:rPr>
                <w:rFonts w:asciiTheme="majorHAnsi" w:hAnsiTheme="majorHAnsi"/>
                <w:vertAlign w:val="superscript"/>
              </w:rPr>
              <w:t>th</w:t>
            </w:r>
          </w:p>
          <w:p w14:paraId="4BDFB3F1" w14:textId="065B1B8D" w:rsidR="00E13D49" w:rsidRPr="00F948D1" w:rsidRDefault="00E13D49" w:rsidP="00DA05E4">
            <w:pPr>
              <w:rPr>
                <w:rFonts w:asciiTheme="majorHAnsi" w:hAnsiTheme="majorHAnsi"/>
              </w:rPr>
            </w:pPr>
          </w:p>
        </w:tc>
        <w:tc>
          <w:tcPr>
            <w:tcW w:w="2073" w:type="dxa"/>
            <w:vAlign w:val="center"/>
          </w:tcPr>
          <w:p w14:paraId="60070236" w14:textId="1467CF8A" w:rsidR="00177D71" w:rsidRPr="00F948D1" w:rsidRDefault="00D240F2" w:rsidP="00ED4B9A">
            <w:pPr>
              <w:rPr>
                <w:rFonts w:asciiTheme="majorHAnsi" w:hAnsiTheme="majorHAnsi"/>
              </w:rPr>
            </w:pPr>
            <w:r w:rsidRPr="00F948D1">
              <w:rPr>
                <w:rFonts w:asciiTheme="majorHAnsi" w:hAnsiTheme="majorHAnsi"/>
              </w:rPr>
              <w:t>The Arab-Israeli Conflict</w:t>
            </w:r>
          </w:p>
        </w:tc>
        <w:tc>
          <w:tcPr>
            <w:tcW w:w="4245" w:type="dxa"/>
          </w:tcPr>
          <w:p w14:paraId="07ECAD68" w14:textId="42622249" w:rsidR="00177D71" w:rsidRPr="00F948D1" w:rsidRDefault="00244312" w:rsidP="00A62F89">
            <w:pPr>
              <w:rPr>
                <w:rFonts w:asciiTheme="majorHAnsi" w:hAnsiTheme="majorHAnsi"/>
              </w:rPr>
            </w:pPr>
            <w:r w:rsidRPr="00F948D1">
              <w:rPr>
                <w:rFonts w:asciiTheme="majorHAnsi" w:hAnsiTheme="majorHAnsi"/>
              </w:rPr>
              <w:t>Wawro Chapter 6 (pp. 198-233), Chapter 8 (pp. 253-287)</w:t>
            </w:r>
            <w:r w:rsidR="002C6D0C" w:rsidRPr="00F948D1">
              <w:rPr>
                <w:rFonts w:asciiTheme="majorHAnsi" w:hAnsiTheme="majorHAnsi"/>
              </w:rPr>
              <w:t xml:space="preserve">; </w:t>
            </w:r>
            <w:r w:rsidR="00A62F89">
              <w:rPr>
                <w:rFonts w:asciiTheme="majorHAnsi" w:hAnsiTheme="majorHAnsi"/>
              </w:rPr>
              <w:t xml:space="preserve">Grant Rumley and Amir Tibon, “The Death and Life of the Two State Solution.” </w:t>
            </w:r>
            <w:r w:rsidR="00A62F89" w:rsidRPr="00A62F89">
              <w:rPr>
                <w:rFonts w:asciiTheme="majorHAnsi" w:hAnsiTheme="majorHAnsi"/>
                <w:i/>
              </w:rPr>
              <w:t>Foreign Affairs</w:t>
            </w:r>
            <w:r w:rsidR="00A62F89">
              <w:rPr>
                <w:rFonts w:asciiTheme="majorHAnsi" w:hAnsiTheme="majorHAnsi"/>
              </w:rPr>
              <w:t>, July/August 2015.</w:t>
            </w:r>
            <w:r w:rsidR="002C6D0C" w:rsidRPr="00F948D1">
              <w:rPr>
                <w:rFonts w:asciiTheme="majorHAnsi" w:hAnsiTheme="majorHAnsi"/>
              </w:rPr>
              <w:t xml:space="preserve"> </w:t>
            </w:r>
            <w:r w:rsidR="002C6D0C" w:rsidRPr="00F948D1">
              <w:rPr>
                <w:rFonts w:asciiTheme="majorHAnsi" w:hAnsiTheme="majorHAnsi"/>
                <w:b/>
              </w:rPr>
              <w:t>{BB}</w:t>
            </w:r>
          </w:p>
        </w:tc>
        <w:tc>
          <w:tcPr>
            <w:tcW w:w="1403" w:type="dxa"/>
          </w:tcPr>
          <w:p w14:paraId="586440F7" w14:textId="5426503E" w:rsidR="00177D71" w:rsidRPr="00F948D1" w:rsidRDefault="00EF394B" w:rsidP="00DA05E4">
            <w:pPr>
              <w:rPr>
                <w:rFonts w:asciiTheme="majorHAnsi" w:hAnsiTheme="majorHAnsi"/>
              </w:rPr>
            </w:pPr>
            <w:r w:rsidRPr="00F948D1">
              <w:rPr>
                <w:rFonts w:asciiTheme="majorHAnsi" w:hAnsiTheme="majorHAnsi"/>
                <w:i/>
              </w:rPr>
              <w:t>The 50 Years War Part 2</w:t>
            </w:r>
            <w:r w:rsidRPr="00F948D1">
              <w:rPr>
                <w:rFonts w:asciiTheme="majorHAnsi" w:hAnsiTheme="majorHAnsi"/>
              </w:rPr>
              <w:t xml:space="preserve"> (PBS)</w:t>
            </w:r>
          </w:p>
        </w:tc>
        <w:tc>
          <w:tcPr>
            <w:tcW w:w="1781" w:type="dxa"/>
          </w:tcPr>
          <w:p w14:paraId="1DC535D1" w14:textId="3DE013CC" w:rsidR="00177D71" w:rsidRPr="00F948D1" w:rsidRDefault="00177D71" w:rsidP="00DA05E4">
            <w:pPr>
              <w:rPr>
                <w:rFonts w:asciiTheme="majorHAnsi" w:hAnsiTheme="majorHAnsi"/>
              </w:rPr>
            </w:pPr>
            <w:r w:rsidRPr="00F948D1">
              <w:rPr>
                <w:rFonts w:asciiTheme="majorHAnsi" w:hAnsiTheme="majorHAnsi"/>
              </w:rPr>
              <w:t>-</w:t>
            </w:r>
          </w:p>
        </w:tc>
      </w:tr>
      <w:tr w:rsidR="00177D71" w:rsidRPr="00F948D1" w14:paraId="205AE902" w14:textId="77777777" w:rsidTr="00E13D49">
        <w:trPr>
          <w:jc w:val="center"/>
        </w:trPr>
        <w:tc>
          <w:tcPr>
            <w:tcW w:w="1403" w:type="dxa"/>
          </w:tcPr>
          <w:p w14:paraId="27FBB1A6" w14:textId="5979284E" w:rsidR="00177D71" w:rsidRPr="00E13D49" w:rsidRDefault="00F72058" w:rsidP="00DA05E4">
            <w:pPr>
              <w:rPr>
                <w:rFonts w:asciiTheme="majorHAnsi" w:hAnsiTheme="majorHAnsi"/>
                <w:b/>
              </w:rPr>
            </w:pPr>
            <w:r w:rsidRPr="00E13D49">
              <w:rPr>
                <w:rFonts w:asciiTheme="majorHAnsi" w:hAnsiTheme="majorHAnsi"/>
                <w:b/>
              </w:rPr>
              <w:t>Week 5</w:t>
            </w:r>
          </w:p>
          <w:p w14:paraId="27CFF56D" w14:textId="25843693" w:rsidR="00E13D49" w:rsidRDefault="00E13D49" w:rsidP="00DA05E4">
            <w:pPr>
              <w:rPr>
                <w:rFonts w:asciiTheme="majorHAnsi" w:hAnsiTheme="majorHAnsi"/>
              </w:rPr>
            </w:pPr>
            <w:r>
              <w:rPr>
                <w:rFonts w:asciiTheme="majorHAnsi" w:hAnsiTheme="majorHAnsi"/>
              </w:rPr>
              <w:t>June 28</w:t>
            </w:r>
            <w:r w:rsidRPr="00E13D49">
              <w:rPr>
                <w:rFonts w:asciiTheme="majorHAnsi" w:hAnsiTheme="majorHAnsi"/>
                <w:vertAlign w:val="superscript"/>
              </w:rPr>
              <w:t>th</w:t>
            </w:r>
            <w:r>
              <w:rPr>
                <w:rFonts w:asciiTheme="majorHAnsi" w:hAnsiTheme="majorHAnsi"/>
              </w:rPr>
              <w:t>-</w:t>
            </w:r>
          </w:p>
          <w:p w14:paraId="70070C8B" w14:textId="717D735C" w:rsidR="00E13D49" w:rsidRDefault="00E13D49" w:rsidP="00DA05E4">
            <w:pPr>
              <w:rPr>
                <w:rFonts w:asciiTheme="majorHAnsi" w:hAnsiTheme="majorHAnsi"/>
              </w:rPr>
            </w:pPr>
            <w:r>
              <w:rPr>
                <w:rFonts w:asciiTheme="majorHAnsi" w:hAnsiTheme="majorHAnsi"/>
              </w:rPr>
              <w:t>July 4</w:t>
            </w:r>
            <w:r w:rsidRPr="00E13D49">
              <w:rPr>
                <w:rFonts w:asciiTheme="majorHAnsi" w:hAnsiTheme="majorHAnsi"/>
                <w:vertAlign w:val="superscript"/>
              </w:rPr>
              <w:t>th</w:t>
            </w:r>
            <w:r>
              <w:rPr>
                <w:rFonts w:asciiTheme="majorHAnsi" w:hAnsiTheme="majorHAnsi"/>
              </w:rPr>
              <w:t xml:space="preserve"> </w:t>
            </w:r>
          </w:p>
          <w:p w14:paraId="06EF2229" w14:textId="33C1AB28" w:rsidR="00E13D49" w:rsidRPr="00F948D1" w:rsidRDefault="00E13D49" w:rsidP="00DA05E4">
            <w:pPr>
              <w:rPr>
                <w:rFonts w:asciiTheme="majorHAnsi" w:hAnsiTheme="majorHAnsi"/>
              </w:rPr>
            </w:pPr>
          </w:p>
        </w:tc>
        <w:tc>
          <w:tcPr>
            <w:tcW w:w="2073" w:type="dxa"/>
            <w:vAlign w:val="center"/>
          </w:tcPr>
          <w:p w14:paraId="1EFE3BD0" w14:textId="05B9EA49" w:rsidR="00177D71" w:rsidRPr="00F948D1" w:rsidRDefault="00244312" w:rsidP="00DA05E4">
            <w:pPr>
              <w:rPr>
                <w:rFonts w:asciiTheme="majorHAnsi" w:hAnsiTheme="majorHAnsi"/>
              </w:rPr>
            </w:pPr>
            <w:r w:rsidRPr="00F948D1">
              <w:rPr>
                <w:rFonts w:asciiTheme="majorHAnsi" w:hAnsiTheme="majorHAnsi"/>
              </w:rPr>
              <w:t>The Cold War in the Middle East</w:t>
            </w:r>
          </w:p>
        </w:tc>
        <w:tc>
          <w:tcPr>
            <w:tcW w:w="4245" w:type="dxa"/>
          </w:tcPr>
          <w:p w14:paraId="1A4967E4" w14:textId="24E7EB1B" w:rsidR="00177D71" w:rsidRPr="00F948D1" w:rsidRDefault="00244312" w:rsidP="00DA05E4">
            <w:pPr>
              <w:rPr>
                <w:rFonts w:asciiTheme="majorHAnsi" w:hAnsiTheme="majorHAnsi"/>
              </w:rPr>
            </w:pPr>
            <w:r w:rsidRPr="00F948D1">
              <w:rPr>
                <w:rFonts w:asciiTheme="majorHAnsi" w:hAnsiTheme="majorHAnsi"/>
              </w:rPr>
              <w:t>Wawro Chapter 4 (pp. 124-152</w:t>
            </w:r>
            <w:r w:rsidR="0012591E">
              <w:rPr>
                <w:rFonts w:asciiTheme="majorHAnsi" w:hAnsiTheme="majorHAnsi"/>
              </w:rPr>
              <w:t>)</w:t>
            </w:r>
            <w:r w:rsidRPr="00F948D1">
              <w:rPr>
                <w:rFonts w:asciiTheme="majorHAnsi" w:hAnsiTheme="majorHAnsi"/>
              </w:rPr>
              <w:t>, Chapter 7 (pp. 229-252) and Chapter 9 (pp. 288-328)</w:t>
            </w:r>
            <w:r w:rsidR="00A62F89">
              <w:rPr>
                <w:rFonts w:asciiTheme="majorHAnsi" w:hAnsiTheme="majorHAnsi"/>
              </w:rPr>
              <w:t xml:space="preserve">. Jeffrey H. Michaels, “Dysfunctional Doctrines: Eisenhower, Carter and U.S. Military Intervention in the Middle East.” </w:t>
            </w:r>
            <w:r w:rsidR="00A62F89" w:rsidRPr="009A579E">
              <w:rPr>
                <w:rFonts w:asciiTheme="majorHAnsi" w:hAnsiTheme="majorHAnsi"/>
                <w:i/>
              </w:rPr>
              <w:t>Political Science Quarterly</w:t>
            </w:r>
            <w:r w:rsidR="00A62F89">
              <w:rPr>
                <w:rFonts w:asciiTheme="majorHAnsi" w:hAnsiTheme="majorHAnsi"/>
              </w:rPr>
              <w:t xml:space="preserve"> (2011). </w:t>
            </w:r>
            <w:r w:rsidR="00A62F89" w:rsidRPr="00A62F89">
              <w:rPr>
                <w:rFonts w:asciiTheme="majorHAnsi" w:hAnsiTheme="majorHAnsi"/>
                <w:b/>
              </w:rPr>
              <w:t>{BB}</w:t>
            </w:r>
          </w:p>
        </w:tc>
        <w:tc>
          <w:tcPr>
            <w:tcW w:w="1403" w:type="dxa"/>
          </w:tcPr>
          <w:p w14:paraId="0E20CEE9" w14:textId="77777777" w:rsidR="00177D71" w:rsidRPr="00F948D1" w:rsidRDefault="00177D71" w:rsidP="00DA05E4">
            <w:pPr>
              <w:rPr>
                <w:rFonts w:asciiTheme="majorHAnsi" w:hAnsiTheme="majorHAnsi"/>
                <w:b/>
              </w:rPr>
            </w:pPr>
          </w:p>
        </w:tc>
        <w:tc>
          <w:tcPr>
            <w:tcW w:w="1781" w:type="dxa"/>
          </w:tcPr>
          <w:p w14:paraId="12935857" w14:textId="77777777" w:rsidR="00177D71" w:rsidRPr="00F948D1" w:rsidRDefault="002C6D0C" w:rsidP="00DA05E4">
            <w:pPr>
              <w:rPr>
                <w:rFonts w:asciiTheme="majorHAnsi" w:hAnsiTheme="majorHAnsi"/>
                <w:b/>
              </w:rPr>
            </w:pPr>
            <w:r w:rsidRPr="00F948D1">
              <w:rPr>
                <w:rFonts w:asciiTheme="majorHAnsi" w:hAnsiTheme="majorHAnsi"/>
                <w:b/>
              </w:rPr>
              <w:t>Midterm</w:t>
            </w:r>
          </w:p>
          <w:p w14:paraId="0D235AB1" w14:textId="4A9E5E1F" w:rsidR="002C6D0C" w:rsidRPr="00F948D1" w:rsidRDefault="002C6D0C" w:rsidP="00DA05E4">
            <w:pPr>
              <w:rPr>
                <w:rFonts w:asciiTheme="majorHAnsi" w:hAnsiTheme="majorHAnsi"/>
              </w:rPr>
            </w:pPr>
            <w:r w:rsidRPr="00F948D1">
              <w:rPr>
                <w:rFonts w:asciiTheme="majorHAnsi" w:hAnsiTheme="majorHAnsi"/>
                <w:b/>
              </w:rPr>
              <w:t>Exam</w:t>
            </w:r>
          </w:p>
        </w:tc>
      </w:tr>
      <w:tr w:rsidR="00177D71" w:rsidRPr="00F948D1" w14:paraId="6828B4B2" w14:textId="77777777" w:rsidTr="00E13D49">
        <w:trPr>
          <w:jc w:val="center"/>
        </w:trPr>
        <w:tc>
          <w:tcPr>
            <w:tcW w:w="1403" w:type="dxa"/>
          </w:tcPr>
          <w:p w14:paraId="180C2343" w14:textId="18DF1092" w:rsidR="00177D71" w:rsidRPr="00E13D49" w:rsidRDefault="00F72058" w:rsidP="00DA05E4">
            <w:pPr>
              <w:rPr>
                <w:rFonts w:asciiTheme="majorHAnsi" w:hAnsiTheme="majorHAnsi"/>
                <w:b/>
              </w:rPr>
            </w:pPr>
            <w:r w:rsidRPr="00E13D49">
              <w:rPr>
                <w:rFonts w:asciiTheme="majorHAnsi" w:hAnsiTheme="majorHAnsi"/>
                <w:b/>
              </w:rPr>
              <w:t>Week 6</w:t>
            </w:r>
          </w:p>
          <w:p w14:paraId="48035A47" w14:textId="6FC68DCA" w:rsidR="00E13D49" w:rsidRDefault="00E13D49" w:rsidP="00DA05E4">
            <w:pPr>
              <w:rPr>
                <w:rFonts w:asciiTheme="majorHAnsi" w:hAnsiTheme="majorHAnsi"/>
              </w:rPr>
            </w:pPr>
            <w:r>
              <w:rPr>
                <w:rFonts w:asciiTheme="majorHAnsi" w:hAnsiTheme="majorHAnsi"/>
              </w:rPr>
              <w:t>July 5</w:t>
            </w:r>
            <w:r w:rsidRPr="00E13D49">
              <w:rPr>
                <w:rFonts w:asciiTheme="majorHAnsi" w:hAnsiTheme="majorHAnsi"/>
                <w:vertAlign w:val="superscript"/>
              </w:rPr>
              <w:t>th</w:t>
            </w:r>
            <w:r>
              <w:rPr>
                <w:rFonts w:asciiTheme="majorHAnsi" w:hAnsiTheme="majorHAnsi"/>
              </w:rPr>
              <w:t>-</w:t>
            </w:r>
          </w:p>
          <w:p w14:paraId="43AB2CB6" w14:textId="70006A4A" w:rsidR="00E13D49" w:rsidRDefault="00E13D49" w:rsidP="00DA05E4">
            <w:pPr>
              <w:rPr>
                <w:rFonts w:asciiTheme="majorHAnsi" w:hAnsiTheme="majorHAnsi"/>
              </w:rPr>
            </w:pPr>
            <w:r>
              <w:rPr>
                <w:rFonts w:asciiTheme="majorHAnsi" w:hAnsiTheme="majorHAnsi"/>
              </w:rPr>
              <w:t>July 11</w:t>
            </w:r>
            <w:r w:rsidRPr="00E13D49">
              <w:rPr>
                <w:rFonts w:asciiTheme="majorHAnsi" w:hAnsiTheme="majorHAnsi"/>
                <w:vertAlign w:val="superscript"/>
              </w:rPr>
              <w:t>th</w:t>
            </w:r>
          </w:p>
          <w:p w14:paraId="5AA9A7C0" w14:textId="24B17C89" w:rsidR="00E13D49" w:rsidRPr="00F948D1" w:rsidRDefault="00E13D49" w:rsidP="00DA05E4">
            <w:pPr>
              <w:rPr>
                <w:rFonts w:asciiTheme="majorHAnsi" w:hAnsiTheme="majorHAnsi"/>
              </w:rPr>
            </w:pPr>
          </w:p>
        </w:tc>
        <w:tc>
          <w:tcPr>
            <w:tcW w:w="2073" w:type="dxa"/>
            <w:vAlign w:val="center"/>
          </w:tcPr>
          <w:p w14:paraId="3995492B" w14:textId="774388DD" w:rsidR="00177D71" w:rsidRPr="00F948D1" w:rsidRDefault="00244312" w:rsidP="00244312">
            <w:pPr>
              <w:rPr>
                <w:rFonts w:asciiTheme="majorHAnsi" w:hAnsiTheme="majorHAnsi"/>
              </w:rPr>
            </w:pPr>
            <w:r w:rsidRPr="00F948D1">
              <w:rPr>
                <w:rFonts w:asciiTheme="majorHAnsi" w:hAnsiTheme="majorHAnsi"/>
              </w:rPr>
              <w:t>The Iranian Revolution</w:t>
            </w:r>
          </w:p>
        </w:tc>
        <w:tc>
          <w:tcPr>
            <w:tcW w:w="4245" w:type="dxa"/>
          </w:tcPr>
          <w:p w14:paraId="2F24B6FC" w14:textId="7881BB93" w:rsidR="00177D71" w:rsidRPr="00F948D1" w:rsidRDefault="00244312" w:rsidP="00DA05E4">
            <w:pPr>
              <w:rPr>
                <w:rFonts w:asciiTheme="majorHAnsi" w:hAnsiTheme="majorHAnsi"/>
              </w:rPr>
            </w:pPr>
            <w:r w:rsidRPr="00F948D1">
              <w:rPr>
                <w:rFonts w:asciiTheme="majorHAnsi" w:hAnsiTheme="majorHAnsi"/>
              </w:rPr>
              <w:t>Wawro Chapter 10 (pp. 329-353), Chapter 11 (pp. 354-373)</w:t>
            </w:r>
            <w:r w:rsidR="002C6D0C" w:rsidRPr="00F948D1">
              <w:rPr>
                <w:rFonts w:asciiTheme="majorHAnsi" w:hAnsiTheme="majorHAnsi"/>
              </w:rPr>
              <w:t xml:space="preserve">; David Faris, “As Congress Takes on Iran Deal, It Should Remember It’s Iraq Blunder.” </w:t>
            </w:r>
            <w:r w:rsidR="002C6D0C" w:rsidRPr="00F948D1">
              <w:rPr>
                <w:rFonts w:asciiTheme="majorHAnsi" w:hAnsiTheme="majorHAnsi"/>
                <w:i/>
              </w:rPr>
              <w:t>Informed Comment</w:t>
            </w:r>
            <w:r w:rsidR="002C6D0C" w:rsidRPr="00F948D1">
              <w:rPr>
                <w:rFonts w:asciiTheme="majorHAnsi" w:hAnsiTheme="majorHAnsi"/>
              </w:rPr>
              <w:t>, April 16</w:t>
            </w:r>
            <w:r w:rsidR="002C6D0C" w:rsidRPr="00F948D1">
              <w:rPr>
                <w:rFonts w:asciiTheme="majorHAnsi" w:hAnsiTheme="majorHAnsi"/>
                <w:vertAlign w:val="superscript"/>
              </w:rPr>
              <w:t>th</w:t>
            </w:r>
            <w:r w:rsidR="002C6D0C" w:rsidRPr="00F948D1">
              <w:rPr>
                <w:rFonts w:asciiTheme="majorHAnsi" w:hAnsiTheme="majorHAnsi"/>
              </w:rPr>
              <w:t>, 2015.</w:t>
            </w:r>
          </w:p>
        </w:tc>
        <w:tc>
          <w:tcPr>
            <w:tcW w:w="1403" w:type="dxa"/>
          </w:tcPr>
          <w:p w14:paraId="10B1E387" w14:textId="5B23DC3B" w:rsidR="00177D71" w:rsidRPr="00F948D1" w:rsidRDefault="00EF394B" w:rsidP="00DA05E4">
            <w:pPr>
              <w:rPr>
                <w:rFonts w:asciiTheme="majorHAnsi" w:hAnsiTheme="majorHAnsi"/>
              </w:rPr>
            </w:pPr>
            <w:r w:rsidRPr="00F948D1">
              <w:rPr>
                <w:rFonts w:asciiTheme="majorHAnsi" w:hAnsiTheme="majorHAnsi"/>
                <w:i/>
              </w:rPr>
              <w:t>Islamic Revolution of Iran</w:t>
            </w:r>
            <w:r w:rsidRPr="00F948D1">
              <w:rPr>
                <w:rFonts w:asciiTheme="majorHAnsi" w:hAnsiTheme="majorHAnsi"/>
              </w:rPr>
              <w:t xml:space="preserve"> (BBC)</w:t>
            </w:r>
          </w:p>
        </w:tc>
        <w:tc>
          <w:tcPr>
            <w:tcW w:w="1781" w:type="dxa"/>
          </w:tcPr>
          <w:p w14:paraId="2E8CBC83" w14:textId="388D9E48" w:rsidR="00177D71" w:rsidRPr="00F948D1" w:rsidRDefault="00177D71" w:rsidP="00DA05E4">
            <w:pPr>
              <w:rPr>
                <w:rFonts w:asciiTheme="majorHAnsi" w:hAnsiTheme="majorHAnsi"/>
                <w:b/>
              </w:rPr>
            </w:pPr>
          </w:p>
        </w:tc>
      </w:tr>
      <w:tr w:rsidR="00177D71" w:rsidRPr="00F948D1" w14:paraId="72C150FD" w14:textId="77777777" w:rsidTr="00E13D49">
        <w:trPr>
          <w:jc w:val="center"/>
        </w:trPr>
        <w:tc>
          <w:tcPr>
            <w:tcW w:w="1403" w:type="dxa"/>
          </w:tcPr>
          <w:p w14:paraId="408B6B55" w14:textId="753F090A" w:rsidR="00177D71" w:rsidRPr="00E13D49" w:rsidRDefault="00244312" w:rsidP="00DA05E4">
            <w:pPr>
              <w:rPr>
                <w:rFonts w:asciiTheme="majorHAnsi" w:hAnsiTheme="majorHAnsi"/>
                <w:b/>
              </w:rPr>
            </w:pPr>
            <w:r w:rsidRPr="00E13D49">
              <w:rPr>
                <w:rFonts w:asciiTheme="majorHAnsi" w:hAnsiTheme="majorHAnsi"/>
                <w:b/>
              </w:rPr>
              <w:t>Week 7</w:t>
            </w:r>
          </w:p>
          <w:p w14:paraId="31FF9091" w14:textId="5BAD08B4" w:rsidR="00E13D49" w:rsidRDefault="00E13D49" w:rsidP="00DA05E4">
            <w:pPr>
              <w:rPr>
                <w:rFonts w:asciiTheme="majorHAnsi" w:hAnsiTheme="majorHAnsi"/>
              </w:rPr>
            </w:pPr>
            <w:r>
              <w:rPr>
                <w:rFonts w:asciiTheme="majorHAnsi" w:hAnsiTheme="majorHAnsi"/>
              </w:rPr>
              <w:t>July 12</w:t>
            </w:r>
            <w:r w:rsidRPr="00E13D49">
              <w:rPr>
                <w:rFonts w:asciiTheme="majorHAnsi" w:hAnsiTheme="majorHAnsi"/>
                <w:vertAlign w:val="superscript"/>
              </w:rPr>
              <w:t>th</w:t>
            </w:r>
            <w:r>
              <w:rPr>
                <w:rFonts w:asciiTheme="majorHAnsi" w:hAnsiTheme="majorHAnsi"/>
              </w:rPr>
              <w:t>-</w:t>
            </w:r>
          </w:p>
          <w:p w14:paraId="3459D4A2" w14:textId="17C188A5" w:rsidR="00E13D49" w:rsidRDefault="00E13D49" w:rsidP="00DA05E4">
            <w:pPr>
              <w:rPr>
                <w:rFonts w:asciiTheme="majorHAnsi" w:hAnsiTheme="majorHAnsi"/>
              </w:rPr>
            </w:pPr>
            <w:r>
              <w:rPr>
                <w:rFonts w:asciiTheme="majorHAnsi" w:hAnsiTheme="majorHAnsi"/>
              </w:rPr>
              <w:t>July 17</w:t>
            </w:r>
            <w:r w:rsidRPr="00E13D49">
              <w:rPr>
                <w:rFonts w:asciiTheme="majorHAnsi" w:hAnsiTheme="majorHAnsi"/>
                <w:vertAlign w:val="superscript"/>
              </w:rPr>
              <w:t>th</w:t>
            </w:r>
          </w:p>
          <w:p w14:paraId="7CA8F8F6" w14:textId="3FA181DB" w:rsidR="00E13D49" w:rsidRPr="00F948D1" w:rsidRDefault="00E13D49" w:rsidP="00DA05E4">
            <w:pPr>
              <w:rPr>
                <w:rFonts w:asciiTheme="majorHAnsi" w:hAnsiTheme="majorHAnsi"/>
              </w:rPr>
            </w:pPr>
          </w:p>
        </w:tc>
        <w:tc>
          <w:tcPr>
            <w:tcW w:w="2073" w:type="dxa"/>
            <w:vAlign w:val="center"/>
          </w:tcPr>
          <w:p w14:paraId="7963EF92" w14:textId="08569CE0" w:rsidR="00177D71" w:rsidRPr="00F948D1" w:rsidRDefault="00244312" w:rsidP="00DA05E4">
            <w:pPr>
              <w:rPr>
                <w:rFonts w:asciiTheme="majorHAnsi" w:hAnsiTheme="majorHAnsi"/>
              </w:rPr>
            </w:pPr>
            <w:r w:rsidRPr="00F948D1">
              <w:rPr>
                <w:rFonts w:asciiTheme="majorHAnsi" w:hAnsiTheme="majorHAnsi"/>
              </w:rPr>
              <w:t>Afghanistan and the birth of international terrorism</w:t>
            </w:r>
          </w:p>
        </w:tc>
        <w:tc>
          <w:tcPr>
            <w:tcW w:w="4245" w:type="dxa"/>
          </w:tcPr>
          <w:p w14:paraId="09EABE23" w14:textId="436A7E2A" w:rsidR="00177D71" w:rsidRPr="00F948D1" w:rsidRDefault="00244312" w:rsidP="00DA05E4">
            <w:pPr>
              <w:rPr>
                <w:rFonts w:asciiTheme="majorHAnsi" w:hAnsiTheme="majorHAnsi"/>
              </w:rPr>
            </w:pPr>
            <w:r w:rsidRPr="00F948D1">
              <w:rPr>
                <w:rFonts w:asciiTheme="majorHAnsi" w:hAnsiTheme="majorHAnsi"/>
              </w:rPr>
              <w:t xml:space="preserve">Wawro Chapter 12 (pp. 374-397). </w:t>
            </w:r>
            <w:r w:rsidR="00F72058" w:rsidRPr="00F948D1">
              <w:rPr>
                <w:rFonts w:asciiTheme="majorHAnsi" w:hAnsiTheme="majorHAnsi"/>
              </w:rPr>
              <w:t xml:space="preserve"> </w:t>
            </w:r>
            <w:r w:rsidR="003B3065" w:rsidRPr="00F948D1">
              <w:rPr>
                <w:rFonts w:asciiTheme="majorHAnsi" w:hAnsiTheme="majorHAnsi"/>
              </w:rPr>
              <w:t>Mary Ann Weaver, “</w:t>
            </w:r>
            <w:hyperlink r:id="rId19" w:history="1">
              <w:r w:rsidR="003B3065" w:rsidRPr="00ED40D1">
                <w:rPr>
                  <w:rStyle w:val="Hyperlink"/>
                  <w:rFonts w:asciiTheme="majorHAnsi" w:hAnsiTheme="majorHAnsi"/>
                </w:rPr>
                <w:t>Blowback.</w:t>
              </w:r>
            </w:hyperlink>
            <w:r w:rsidR="003B3065" w:rsidRPr="00F948D1">
              <w:rPr>
                <w:rFonts w:asciiTheme="majorHAnsi" w:hAnsiTheme="majorHAnsi"/>
              </w:rPr>
              <w:t xml:space="preserve">” </w:t>
            </w:r>
            <w:r w:rsidR="003B3065" w:rsidRPr="00F948D1">
              <w:rPr>
                <w:rFonts w:asciiTheme="majorHAnsi" w:hAnsiTheme="majorHAnsi"/>
                <w:i/>
              </w:rPr>
              <w:t>The Atlantic</w:t>
            </w:r>
            <w:r w:rsidR="003B3065" w:rsidRPr="00F948D1">
              <w:rPr>
                <w:rFonts w:asciiTheme="majorHAnsi" w:hAnsiTheme="majorHAnsi"/>
              </w:rPr>
              <w:t xml:space="preserve">, May 1996. </w:t>
            </w:r>
            <w:r w:rsidR="003B3065" w:rsidRPr="00F948D1">
              <w:rPr>
                <w:rFonts w:asciiTheme="majorHAnsi" w:hAnsiTheme="majorHAnsi"/>
                <w:b/>
              </w:rPr>
              <w:t>{BB}</w:t>
            </w:r>
          </w:p>
        </w:tc>
        <w:tc>
          <w:tcPr>
            <w:tcW w:w="1403" w:type="dxa"/>
          </w:tcPr>
          <w:p w14:paraId="29CF6CE8" w14:textId="09C4B0AF" w:rsidR="00177D71" w:rsidRPr="00F948D1" w:rsidRDefault="00EF394B" w:rsidP="00DA05E4">
            <w:pPr>
              <w:rPr>
                <w:rFonts w:asciiTheme="majorHAnsi" w:hAnsiTheme="majorHAnsi"/>
              </w:rPr>
            </w:pPr>
            <w:r w:rsidRPr="00F948D1">
              <w:rPr>
                <w:rFonts w:asciiTheme="majorHAnsi" w:hAnsiTheme="majorHAnsi"/>
                <w:i/>
              </w:rPr>
              <w:t>Soldiers of God</w:t>
            </w:r>
            <w:r w:rsidRPr="00F948D1">
              <w:rPr>
                <w:rFonts w:asciiTheme="majorHAnsi" w:hAnsiTheme="majorHAnsi"/>
              </w:rPr>
              <w:t xml:space="preserve"> (CNN)</w:t>
            </w:r>
          </w:p>
        </w:tc>
        <w:tc>
          <w:tcPr>
            <w:tcW w:w="1781" w:type="dxa"/>
          </w:tcPr>
          <w:p w14:paraId="0D8CEF34" w14:textId="13727A6D" w:rsidR="00177D71" w:rsidRPr="00F948D1" w:rsidRDefault="00177D71" w:rsidP="00DA05E4">
            <w:pPr>
              <w:rPr>
                <w:rFonts w:asciiTheme="majorHAnsi" w:hAnsiTheme="majorHAnsi"/>
              </w:rPr>
            </w:pPr>
            <w:r w:rsidRPr="00F948D1">
              <w:rPr>
                <w:rFonts w:asciiTheme="majorHAnsi" w:hAnsiTheme="majorHAnsi"/>
              </w:rPr>
              <w:t>-</w:t>
            </w:r>
          </w:p>
        </w:tc>
      </w:tr>
      <w:tr w:rsidR="00177D71" w:rsidRPr="00F948D1" w14:paraId="221EA415" w14:textId="77777777" w:rsidTr="00E13D49">
        <w:trPr>
          <w:jc w:val="center"/>
        </w:trPr>
        <w:tc>
          <w:tcPr>
            <w:tcW w:w="1403" w:type="dxa"/>
          </w:tcPr>
          <w:p w14:paraId="0E4ABBB2" w14:textId="50F6C898" w:rsidR="00177D71" w:rsidRPr="00E13D49" w:rsidRDefault="0021002D" w:rsidP="00DA05E4">
            <w:pPr>
              <w:rPr>
                <w:rFonts w:asciiTheme="majorHAnsi" w:hAnsiTheme="majorHAnsi"/>
                <w:b/>
              </w:rPr>
            </w:pPr>
            <w:r w:rsidRPr="00E13D49">
              <w:rPr>
                <w:rFonts w:asciiTheme="majorHAnsi" w:hAnsiTheme="majorHAnsi"/>
                <w:b/>
              </w:rPr>
              <w:t>Week 8</w:t>
            </w:r>
          </w:p>
          <w:p w14:paraId="3DF9801C" w14:textId="097DF62C" w:rsidR="00E13D49" w:rsidRDefault="00E13D49" w:rsidP="00DA05E4">
            <w:pPr>
              <w:rPr>
                <w:rFonts w:asciiTheme="majorHAnsi" w:hAnsiTheme="majorHAnsi"/>
              </w:rPr>
            </w:pPr>
            <w:r>
              <w:rPr>
                <w:rFonts w:asciiTheme="majorHAnsi" w:hAnsiTheme="majorHAnsi"/>
              </w:rPr>
              <w:t>July 18</w:t>
            </w:r>
            <w:r w:rsidRPr="00E13D49">
              <w:rPr>
                <w:rFonts w:asciiTheme="majorHAnsi" w:hAnsiTheme="majorHAnsi"/>
                <w:vertAlign w:val="superscript"/>
              </w:rPr>
              <w:t>th</w:t>
            </w:r>
            <w:r>
              <w:rPr>
                <w:rFonts w:asciiTheme="majorHAnsi" w:hAnsiTheme="majorHAnsi"/>
              </w:rPr>
              <w:t>-</w:t>
            </w:r>
          </w:p>
          <w:p w14:paraId="27B474EF" w14:textId="7CDE93B3" w:rsidR="00E13D49" w:rsidRDefault="00E13D49" w:rsidP="00DA05E4">
            <w:pPr>
              <w:rPr>
                <w:rFonts w:asciiTheme="majorHAnsi" w:hAnsiTheme="majorHAnsi"/>
              </w:rPr>
            </w:pPr>
            <w:r>
              <w:rPr>
                <w:rFonts w:asciiTheme="majorHAnsi" w:hAnsiTheme="majorHAnsi"/>
              </w:rPr>
              <w:t>July 24</w:t>
            </w:r>
            <w:r w:rsidRPr="00E13D49">
              <w:rPr>
                <w:rFonts w:asciiTheme="majorHAnsi" w:hAnsiTheme="majorHAnsi"/>
                <w:vertAlign w:val="superscript"/>
              </w:rPr>
              <w:t>th</w:t>
            </w:r>
            <w:r>
              <w:rPr>
                <w:rFonts w:asciiTheme="majorHAnsi" w:hAnsiTheme="majorHAnsi"/>
              </w:rPr>
              <w:t xml:space="preserve"> </w:t>
            </w:r>
          </w:p>
          <w:p w14:paraId="4E59C7C5" w14:textId="640F6744" w:rsidR="00E13D49" w:rsidRPr="00F948D1" w:rsidRDefault="00E13D49" w:rsidP="00DA05E4">
            <w:pPr>
              <w:rPr>
                <w:rFonts w:asciiTheme="majorHAnsi" w:hAnsiTheme="majorHAnsi"/>
              </w:rPr>
            </w:pPr>
          </w:p>
        </w:tc>
        <w:tc>
          <w:tcPr>
            <w:tcW w:w="2073" w:type="dxa"/>
            <w:vAlign w:val="center"/>
          </w:tcPr>
          <w:p w14:paraId="6551C291" w14:textId="4ACC4CDC" w:rsidR="00177D71" w:rsidRPr="00F948D1" w:rsidRDefault="0021002D" w:rsidP="00DA05E4">
            <w:pPr>
              <w:rPr>
                <w:rFonts w:asciiTheme="majorHAnsi" w:hAnsiTheme="majorHAnsi"/>
              </w:rPr>
            </w:pPr>
            <w:r w:rsidRPr="00F948D1">
              <w:rPr>
                <w:rFonts w:asciiTheme="majorHAnsi" w:hAnsiTheme="majorHAnsi"/>
                <w:b/>
              </w:rPr>
              <w:t>Iraq Part I</w:t>
            </w:r>
          </w:p>
        </w:tc>
        <w:tc>
          <w:tcPr>
            <w:tcW w:w="4245" w:type="dxa"/>
          </w:tcPr>
          <w:p w14:paraId="0CA22FB6" w14:textId="3BE0698D" w:rsidR="00177D71" w:rsidRPr="00F948D1" w:rsidRDefault="00244312" w:rsidP="00E51DF1">
            <w:pPr>
              <w:rPr>
                <w:rFonts w:asciiTheme="majorHAnsi" w:hAnsiTheme="majorHAnsi"/>
              </w:rPr>
            </w:pPr>
            <w:r w:rsidRPr="00F948D1">
              <w:rPr>
                <w:rFonts w:asciiTheme="majorHAnsi" w:hAnsiTheme="majorHAnsi"/>
              </w:rPr>
              <w:t>Wawro Chapter 13 (pp. 398-421), Chapter 14 (pp. 422-455)</w:t>
            </w:r>
            <w:r w:rsidR="003B3065" w:rsidRPr="00F948D1">
              <w:rPr>
                <w:rFonts w:asciiTheme="majorHAnsi" w:hAnsiTheme="majorHAnsi"/>
              </w:rPr>
              <w:t xml:space="preserve">; William J. Perry, “Desert Storm and Deterrence.” </w:t>
            </w:r>
            <w:r w:rsidR="003B3065" w:rsidRPr="007122EE">
              <w:rPr>
                <w:rFonts w:asciiTheme="majorHAnsi" w:hAnsiTheme="majorHAnsi"/>
                <w:i/>
              </w:rPr>
              <w:t>Foreign Affairs</w:t>
            </w:r>
            <w:r w:rsidR="003B3065" w:rsidRPr="00F948D1">
              <w:rPr>
                <w:rFonts w:asciiTheme="majorHAnsi" w:hAnsiTheme="majorHAnsi"/>
              </w:rPr>
              <w:t xml:space="preserve"> (Fall 1991). </w:t>
            </w:r>
            <w:r w:rsidR="003B3065" w:rsidRPr="00F948D1">
              <w:rPr>
                <w:rFonts w:asciiTheme="majorHAnsi" w:hAnsiTheme="majorHAnsi"/>
                <w:b/>
              </w:rPr>
              <w:t>{BB}</w:t>
            </w:r>
          </w:p>
        </w:tc>
        <w:tc>
          <w:tcPr>
            <w:tcW w:w="1403" w:type="dxa"/>
          </w:tcPr>
          <w:p w14:paraId="178387C6" w14:textId="4543F53C" w:rsidR="00911B4D" w:rsidRPr="00F948D1" w:rsidRDefault="00EF394B" w:rsidP="0021002D">
            <w:pPr>
              <w:rPr>
                <w:rFonts w:asciiTheme="majorHAnsi" w:hAnsiTheme="majorHAnsi"/>
              </w:rPr>
            </w:pPr>
            <w:r w:rsidRPr="00F948D1">
              <w:rPr>
                <w:rFonts w:asciiTheme="majorHAnsi" w:hAnsiTheme="majorHAnsi"/>
                <w:i/>
              </w:rPr>
              <w:t>The Gulf War</w:t>
            </w:r>
            <w:r w:rsidRPr="00F948D1">
              <w:rPr>
                <w:rFonts w:asciiTheme="majorHAnsi" w:hAnsiTheme="majorHAnsi"/>
              </w:rPr>
              <w:t xml:space="preserve"> (Frontline)</w:t>
            </w:r>
          </w:p>
        </w:tc>
        <w:tc>
          <w:tcPr>
            <w:tcW w:w="1781" w:type="dxa"/>
          </w:tcPr>
          <w:p w14:paraId="450D1655" w14:textId="6571DA2C" w:rsidR="00177D71" w:rsidRPr="00F948D1" w:rsidRDefault="00177D71" w:rsidP="00DA05E4">
            <w:pPr>
              <w:rPr>
                <w:rFonts w:asciiTheme="majorHAnsi" w:hAnsiTheme="majorHAnsi"/>
                <w:b/>
              </w:rPr>
            </w:pPr>
            <w:r w:rsidRPr="00F948D1">
              <w:rPr>
                <w:rFonts w:asciiTheme="majorHAnsi" w:hAnsiTheme="majorHAnsi"/>
                <w:b/>
              </w:rPr>
              <w:t xml:space="preserve"> </w:t>
            </w:r>
            <w:r w:rsidR="002C6D0C" w:rsidRPr="00F948D1">
              <w:rPr>
                <w:rFonts w:asciiTheme="majorHAnsi" w:hAnsiTheme="majorHAnsi"/>
                <w:b/>
              </w:rPr>
              <w:t>Position Paper #2</w:t>
            </w:r>
          </w:p>
        </w:tc>
      </w:tr>
      <w:tr w:rsidR="00177D71" w:rsidRPr="00F948D1" w14:paraId="42363CC3" w14:textId="77777777" w:rsidTr="00E13D49">
        <w:trPr>
          <w:jc w:val="center"/>
        </w:trPr>
        <w:tc>
          <w:tcPr>
            <w:tcW w:w="1403" w:type="dxa"/>
          </w:tcPr>
          <w:p w14:paraId="267A4BE8" w14:textId="4ACEF51E" w:rsidR="00177D71" w:rsidRPr="00E13D49" w:rsidRDefault="0021002D" w:rsidP="00DA05E4">
            <w:pPr>
              <w:rPr>
                <w:rFonts w:asciiTheme="majorHAnsi" w:hAnsiTheme="majorHAnsi"/>
                <w:b/>
              </w:rPr>
            </w:pPr>
            <w:r w:rsidRPr="00E13D49">
              <w:rPr>
                <w:rFonts w:asciiTheme="majorHAnsi" w:hAnsiTheme="majorHAnsi"/>
                <w:b/>
              </w:rPr>
              <w:t>Week 9</w:t>
            </w:r>
          </w:p>
          <w:p w14:paraId="7F6CB47E" w14:textId="6A505063" w:rsidR="00E13D49" w:rsidRDefault="00E13D49" w:rsidP="00DA05E4">
            <w:pPr>
              <w:rPr>
                <w:rFonts w:asciiTheme="majorHAnsi" w:hAnsiTheme="majorHAnsi"/>
              </w:rPr>
            </w:pPr>
            <w:r>
              <w:rPr>
                <w:rFonts w:asciiTheme="majorHAnsi" w:hAnsiTheme="majorHAnsi"/>
              </w:rPr>
              <w:t>July 25</w:t>
            </w:r>
            <w:r w:rsidRPr="00E13D49">
              <w:rPr>
                <w:rFonts w:asciiTheme="majorHAnsi" w:hAnsiTheme="majorHAnsi"/>
                <w:vertAlign w:val="superscript"/>
              </w:rPr>
              <w:t>th</w:t>
            </w:r>
            <w:r>
              <w:rPr>
                <w:rFonts w:asciiTheme="majorHAnsi" w:hAnsiTheme="majorHAnsi"/>
              </w:rPr>
              <w:t>-</w:t>
            </w:r>
          </w:p>
          <w:p w14:paraId="0855489A" w14:textId="192F28C6" w:rsidR="00E13D49" w:rsidRDefault="00E13D49" w:rsidP="00DA05E4">
            <w:pPr>
              <w:rPr>
                <w:rFonts w:asciiTheme="majorHAnsi" w:hAnsiTheme="majorHAnsi"/>
              </w:rPr>
            </w:pPr>
            <w:r>
              <w:rPr>
                <w:rFonts w:asciiTheme="majorHAnsi" w:hAnsiTheme="majorHAnsi"/>
              </w:rPr>
              <w:t>July 31</w:t>
            </w:r>
            <w:r w:rsidRPr="00E13D49">
              <w:rPr>
                <w:rFonts w:asciiTheme="majorHAnsi" w:hAnsiTheme="majorHAnsi"/>
                <w:vertAlign w:val="superscript"/>
              </w:rPr>
              <w:t>st</w:t>
            </w:r>
            <w:r>
              <w:rPr>
                <w:rFonts w:asciiTheme="majorHAnsi" w:hAnsiTheme="majorHAnsi"/>
              </w:rPr>
              <w:t xml:space="preserve"> </w:t>
            </w:r>
          </w:p>
          <w:p w14:paraId="006B9D68" w14:textId="3CBED135" w:rsidR="00E13D49" w:rsidRPr="00F948D1" w:rsidRDefault="00E13D49" w:rsidP="00DA05E4">
            <w:pPr>
              <w:rPr>
                <w:rFonts w:asciiTheme="majorHAnsi" w:hAnsiTheme="majorHAnsi"/>
              </w:rPr>
            </w:pPr>
          </w:p>
        </w:tc>
        <w:tc>
          <w:tcPr>
            <w:tcW w:w="2073" w:type="dxa"/>
            <w:vAlign w:val="center"/>
          </w:tcPr>
          <w:p w14:paraId="3B823E2D" w14:textId="76755A18" w:rsidR="00177D71" w:rsidRPr="00F948D1" w:rsidRDefault="0021002D" w:rsidP="00DA05E4">
            <w:pPr>
              <w:rPr>
                <w:rFonts w:asciiTheme="majorHAnsi" w:hAnsiTheme="majorHAnsi"/>
              </w:rPr>
            </w:pPr>
            <w:r w:rsidRPr="00F948D1">
              <w:rPr>
                <w:rFonts w:asciiTheme="majorHAnsi" w:hAnsiTheme="majorHAnsi"/>
              </w:rPr>
              <w:t>9/11 and the march to war</w:t>
            </w:r>
          </w:p>
        </w:tc>
        <w:tc>
          <w:tcPr>
            <w:tcW w:w="4245" w:type="dxa"/>
          </w:tcPr>
          <w:p w14:paraId="0E982250" w14:textId="73A090A7" w:rsidR="00177D71" w:rsidRPr="00F948D1" w:rsidRDefault="0021002D" w:rsidP="00DA05E4">
            <w:pPr>
              <w:rPr>
                <w:rFonts w:asciiTheme="majorHAnsi" w:hAnsiTheme="majorHAnsi"/>
              </w:rPr>
            </w:pPr>
            <w:r w:rsidRPr="00F948D1">
              <w:rPr>
                <w:rFonts w:asciiTheme="majorHAnsi" w:hAnsiTheme="majorHAnsi"/>
              </w:rPr>
              <w:t>Wawro Chapter 15 (pp. 456-491) and Chapter 16 (pp. 492-508)</w:t>
            </w:r>
            <w:r w:rsidR="003B3065" w:rsidRPr="00F948D1">
              <w:rPr>
                <w:rFonts w:asciiTheme="majorHAnsi" w:hAnsiTheme="majorHAnsi"/>
              </w:rPr>
              <w:t xml:space="preserve">; Kenneth Pollack, “Next Stop Baghdad.” Foreign Affairs, May/June 2002. </w:t>
            </w:r>
            <w:r w:rsidR="003B3065" w:rsidRPr="00F948D1">
              <w:rPr>
                <w:rFonts w:asciiTheme="majorHAnsi" w:hAnsiTheme="majorHAnsi"/>
                <w:b/>
              </w:rPr>
              <w:t>{BB}</w:t>
            </w:r>
          </w:p>
        </w:tc>
        <w:tc>
          <w:tcPr>
            <w:tcW w:w="1403" w:type="dxa"/>
          </w:tcPr>
          <w:p w14:paraId="0DAA8809" w14:textId="4599C37E" w:rsidR="00177D71" w:rsidRPr="00F948D1" w:rsidRDefault="00EF394B" w:rsidP="00DA05E4">
            <w:pPr>
              <w:rPr>
                <w:rFonts w:asciiTheme="majorHAnsi" w:hAnsiTheme="majorHAnsi"/>
              </w:rPr>
            </w:pPr>
            <w:r w:rsidRPr="00F948D1">
              <w:rPr>
                <w:rFonts w:asciiTheme="majorHAnsi" w:hAnsiTheme="majorHAnsi"/>
                <w:i/>
              </w:rPr>
              <w:t>Bush’s War</w:t>
            </w:r>
            <w:r w:rsidRPr="00F948D1">
              <w:rPr>
                <w:rFonts w:asciiTheme="majorHAnsi" w:hAnsiTheme="majorHAnsi"/>
              </w:rPr>
              <w:t xml:space="preserve"> (Frontline)</w:t>
            </w:r>
          </w:p>
        </w:tc>
        <w:tc>
          <w:tcPr>
            <w:tcW w:w="1781" w:type="dxa"/>
          </w:tcPr>
          <w:p w14:paraId="7D690D75" w14:textId="2BFC6B3B" w:rsidR="00177D71" w:rsidRPr="00F948D1" w:rsidRDefault="00177D71" w:rsidP="00DA05E4">
            <w:pPr>
              <w:rPr>
                <w:rFonts w:asciiTheme="majorHAnsi" w:hAnsiTheme="majorHAnsi"/>
              </w:rPr>
            </w:pPr>
          </w:p>
        </w:tc>
      </w:tr>
      <w:tr w:rsidR="002C6D0C" w:rsidRPr="00F948D1" w14:paraId="3667018A" w14:textId="77777777" w:rsidTr="00E13D49">
        <w:trPr>
          <w:jc w:val="center"/>
        </w:trPr>
        <w:tc>
          <w:tcPr>
            <w:tcW w:w="1403" w:type="dxa"/>
          </w:tcPr>
          <w:p w14:paraId="009E4A15" w14:textId="77777777" w:rsidR="002C6D0C" w:rsidRPr="00E13D49" w:rsidRDefault="002C6D0C" w:rsidP="00DA05E4">
            <w:pPr>
              <w:rPr>
                <w:rFonts w:asciiTheme="majorHAnsi" w:hAnsiTheme="majorHAnsi"/>
                <w:b/>
              </w:rPr>
            </w:pPr>
            <w:r w:rsidRPr="00E13D49">
              <w:rPr>
                <w:rFonts w:asciiTheme="majorHAnsi" w:hAnsiTheme="majorHAnsi"/>
                <w:b/>
              </w:rPr>
              <w:t>Week 10</w:t>
            </w:r>
          </w:p>
          <w:p w14:paraId="2D67571A" w14:textId="0DC4A84C" w:rsidR="00E13D49" w:rsidRPr="00F948D1" w:rsidRDefault="00E13D49" w:rsidP="00DA05E4">
            <w:pPr>
              <w:rPr>
                <w:rFonts w:asciiTheme="majorHAnsi" w:hAnsiTheme="majorHAnsi"/>
              </w:rPr>
            </w:pPr>
            <w:r>
              <w:rPr>
                <w:rFonts w:asciiTheme="majorHAnsi" w:hAnsiTheme="majorHAnsi"/>
              </w:rPr>
              <w:t>August 1</w:t>
            </w:r>
            <w:r w:rsidRPr="00E13D49">
              <w:rPr>
                <w:rFonts w:asciiTheme="majorHAnsi" w:hAnsiTheme="majorHAnsi"/>
                <w:vertAlign w:val="superscript"/>
              </w:rPr>
              <w:t>st</w:t>
            </w:r>
            <w:r>
              <w:rPr>
                <w:rFonts w:asciiTheme="majorHAnsi" w:hAnsiTheme="majorHAnsi"/>
              </w:rPr>
              <w:t>-August 7</w:t>
            </w:r>
            <w:r w:rsidRPr="00E13D49">
              <w:rPr>
                <w:rFonts w:asciiTheme="majorHAnsi" w:hAnsiTheme="majorHAnsi"/>
                <w:vertAlign w:val="superscript"/>
              </w:rPr>
              <w:t>th</w:t>
            </w:r>
          </w:p>
        </w:tc>
        <w:tc>
          <w:tcPr>
            <w:tcW w:w="2073" w:type="dxa"/>
            <w:vAlign w:val="center"/>
          </w:tcPr>
          <w:p w14:paraId="70855137" w14:textId="6FF60DEC" w:rsidR="002C6D0C" w:rsidRPr="00F948D1" w:rsidRDefault="002C6D0C" w:rsidP="00DA05E4">
            <w:pPr>
              <w:rPr>
                <w:rFonts w:asciiTheme="majorHAnsi" w:hAnsiTheme="majorHAnsi"/>
              </w:rPr>
            </w:pPr>
            <w:r w:rsidRPr="00F948D1">
              <w:rPr>
                <w:rFonts w:asciiTheme="majorHAnsi" w:hAnsiTheme="majorHAnsi"/>
              </w:rPr>
              <w:t>From the Arab Spring to the rise of ISIS</w:t>
            </w:r>
          </w:p>
        </w:tc>
        <w:tc>
          <w:tcPr>
            <w:tcW w:w="4245" w:type="dxa"/>
          </w:tcPr>
          <w:p w14:paraId="4589A3D7" w14:textId="27D36062" w:rsidR="002C6D0C" w:rsidRPr="00F948D1" w:rsidRDefault="000A13BA" w:rsidP="00DA05E4">
            <w:pPr>
              <w:rPr>
                <w:rFonts w:asciiTheme="majorHAnsi" w:hAnsiTheme="majorHAnsi"/>
              </w:rPr>
            </w:pPr>
            <w:r w:rsidRPr="00F948D1">
              <w:rPr>
                <w:rFonts w:asciiTheme="majorHAnsi" w:hAnsiTheme="majorHAnsi"/>
              </w:rPr>
              <w:t xml:space="preserve">Steven Simon and Jonathan Stevenson, “The End of Pax Americana.” Foreign Affairs, November/December 2015. </w:t>
            </w:r>
            <w:r w:rsidRPr="00F948D1">
              <w:rPr>
                <w:rFonts w:asciiTheme="majorHAnsi" w:hAnsiTheme="majorHAnsi"/>
                <w:b/>
              </w:rPr>
              <w:t xml:space="preserve">{BB} </w:t>
            </w:r>
            <w:r w:rsidRPr="00F948D1">
              <w:rPr>
                <w:rFonts w:asciiTheme="majorHAnsi" w:hAnsiTheme="majorHAnsi"/>
              </w:rPr>
              <w:t xml:space="preserve">Alan J. Kuperman, “Obama’s Libya Debacle.” Foreign Affairs, May/June 2015. </w:t>
            </w:r>
            <w:r w:rsidRPr="00F948D1">
              <w:rPr>
                <w:rFonts w:asciiTheme="majorHAnsi" w:hAnsiTheme="majorHAnsi"/>
                <w:b/>
              </w:rPr>
              <w:t xml:space="preserve">{BB} </w:t>
            </w:r>
            <w:r w:rsidRPr="00F948D1">
              <w:rPr>
                <w:rFonts w:asciiTheme="majorHAnsi" w:hAnsiTheme="majorHAnsi"/>
              </w:rPr>
              <w:t xml:space="preserve">Michael Wahid Hanna, “Getting over Egypt.” Foreign Affairs, November/December 2015. </w:t>
            </w:r>
            <w:r w:rsidRPr="00F948D1">
              <w:rPr>
                <w:rFonts w:asciiTheme="majorHAnsi" w:hAnsiTheme="majorHAnsi"/>
                <w:b/>
              </w:rPr>
              <w:t xml:space="preserve">{BB} </w:t>
            </w:r>
            <w:r w:rsidRPr="00F948D1">
              <w:rPr>
                <w:rFonts w:asciiTheme="majorHAnsi" w:hAnsiTheme="majorHAnsi"/>
              </w:rPr>
              <w:t xml:space="preserve">Carla Humud, “Armed Conflict in Syria: Overview and U.S. Response.” Congressional Research Service, 2016. </w:t>
            </w:r>
            <w:r w:rsidRPr="00F948D1">
              <w:rPr>
                <w:rFonts w:asciiTheme="majorHAnsi" w:hAnsiTheme="majorHAnsi"/>
                <w:b/>
              </w:rPr>
              <w:t>{BB}</w:t>
            </w:r>
          </w:p>
        </w:tc>
        <w:tc>
          <w:tcPr>
            <w:tcW w:w="1403" w:type="dxa"/>
          </w:tcPr>
          <w:p w14:paraId="4C5F487F" w14:textId="3FAB08EC" w:rsidR="002C6D0C" w:rsidRPr="00F948D1" w:rsidRDefault="00821AE6" w:rsidP="00DA05E4">
            <w:pPr>
              <w:rPr>
                <w:rFonts w:asciiTheme="majorHAnsi" w:hAnsiTheme="majorHAnsi"/>
              </w:rPr>
            </w:pPr>
            <w:r>
              <w:rPr>
                <w:rFonts w:asciiTheme="majorHAnsi" w:hAnsiTheme="majorHAnsi"/>
              </w:rPr>
              <w:t>The Battle For Syria (Frontline)</w:t>
            </w:r>
          </w:p>
        </w:tc>
        <w:tc>
          <w:tcPr>
            <w:tcW w:w="1781" w:type="dxa"/>
          </w:tcPr>
          <w:p w14:paraId="7E6CFE5C" w14:textId="5BCBB31B" w:rsidR="002C6D0C" w:rsidRPr="00F948D1" w:rsidRDefault="002C6D0C" w:rsidP="00DA05E4">
            <w:pPr>
              <w:rPr>
                <w:rFonts w:asciiTheme="majorHAnsi" w:hAnsiTheme="majorHAnsi"/>
                <w:b/>
              </w:rPr>
            </w:pPr>
            <w:r w:rsidRPr="00F948D1">
              <w:rPr>
                <w:rFonts w:asciiTheme="majorHAnsi" w:hAnsiTheme="majorHAnsi"/>
                <w:b/>
              </w:rPr>
              <w:t>Final Exam</w:t>
            </w:r>
          </w:p>
        </w:tc>
      </w:tr>
    </w:tbl>
    <w:p w14:paraId="0C896E02" w14:textId="77777777" w:rsidR="00ED4B9A" w:rsidRPr="00F948D1" w:rsidRDefault="00ED4B9A">
      <w:pPr>
        <w:rPr>
          <w:rFonts w:asciiTheme="majorHAnsi" w:hAnsiTheme="majorHAnsi"/>
        </w:rPr>
      </w:pPr>
    </w:p>
    <w:sectPr w:rsidR="00ED4B9A" w:rsidRPr="00F948D1" w:rsidSect="00106618">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828D5" w14:textId="77777777" w:rsidR="00AE4447" w:rsidRDefault="00AE4447" w:rsidP="0088320A">
      <w:r>
        <w:separator/>
      </w:r>
    </w:p>
  </w:endnote>
  <w:endnote w:type="continuationSeparator" w:id="0">
    <w:p w14:paraId="287896C3" w14:textId="77777777" w:rsidR="00AE4447" w:rsidRDefault="00AE4447" w:rsidP="0088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de">
    <w:altName w:val="Cambria"/>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5450F" w14:textId="77777777" w:rsidR="00AE4447" w:rsidRDefault="00AE4447" w:rsidP="0088320A">
      <w:r>
        <w:separator/>
      </w:r>
    </w:p>
  </w:footnote>
  <w:footnote w:type="continuationSeparator" w:id="0">
    <w:p w14:paraId="7238B76E" w14:textId="77777777" w:rsidR="00AE4447" w:rsidRDefault="00AE4447" w:rsidP="00883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D21E" w14:textId="77777777" w:rsidR="00604BCC" w:rsidRDefault="00604BCC" w:rsidP="005B6B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32337" w14:textId="77777777" w:rsidR="00604BCC" w:rsidRDefault="00604BCC" w:rsidP="008832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B1EA1" w14:textId="77777777" w:rsidR="00604BCC" w:rsidRDefault="00604BCC" w:rsidP="005B6B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447">
      <w:rPr>
        <w:rStyle w:val="PageNumber"/>
        <w:noProof/>
      </w:rPr>
      <w:t>1</w:t>
    </w:r>
    <w:r>
      <w:rPr>
        <w:rStyle w:val="PageNumber"/>
      </w:rPr>
      <w:fldChar w:fldCharType="end"/>
    </w:r>
  </w:p>
  <w:p w14:paraId="1BEA2CF3" w14:textId="77777777" w:rsidR="00604BCC" w:rsidRDefault="00604BCC" w:rsidP="008832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F5888"/>
    <w:multiLevelType w:val="hybridMultilevel"/>
    <w:tmpl w:val="E484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113A0"/>
    <w:multiLevelType w:val="hybridMultilevel"/>
    <w:tmpl w:val="13723C50"/>
    <w:lvl w:ilvl="0" w:tplc="6DD04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9A"/>
    <w:rsid w:val="0003592C"/>
    <w:rsid w:val="00052DBE"/>
    <w:rsid w:val="00095DF4"/>
    <w:rsid w:val="000A13BA"/>
    <w:rsid w:val="000A3B44"/>
    <w:rsid w:val="000B703D"/>
    <w:rsid w:val="000C5E53"/>
    <w:rsid w:val="00106618"/>
    <w:rsid w:val="0012167C"/>
    <w:rsid w:val="0012591E"/>
    <w:rsid w:val="00126B10"/>
    <w:rsid w:val="00135852"/>
    <w:rsid w:val="00177D71"/>
    <w:rsid w:val="00192AC4"/>
    <w:rsid w:val="001A2E18"/>
    <w:rsid w:val="001A3296"/>
    <w:rsid w:val="001A3952"/>
    <w:rsid w:val="001C1D9D"/>
    <w:rsid w:val="0021002D"/>
    <w:rsid w:val="002325C1"/>
    <w:rsid w:val="00236275"/>
    <w:rsid w:val="00244312"/>
    <w:rsid w:val="002805BF"/>
    <w:rsid w:val="00286FB3"/>
    <w:rsid w:val="00287325"/>
    <w:rsid w:val="002B1664"/>
    <w:rsid w:val="002C6D0C"/>
    <w:rsid w:val="00305149"/>
    <w:rsid w:val="00327DBD"/>
    <w:rsid w:val="00353B1D"/>
    <w:rsid w:val="003566AC"/>
    <w:rsid w:val="003B064D"/>
    <w:rsid w:val="003B3065"/>
    <w:rsid w:val="003D21E9"/>
    <w:rsid w:val="00466769"/>
    <w:rsid w:val="004C7F0F"/>
    <w:rsid w:val="004F6F40"/>
    <w:rsid w:val="00503CE0"/>
    <w:rsid w:val="005206F7"/>
    <w:rsid w:val="00541962"/>
    <w:rsid w:val="0055307E"/>
    <w:rsid w:val="005534B2"/>
    <w:rsid w:val="005A2C2C"/>
    <w:rsid w:val="005B6B84"/>
    <w:rsid w:val="005D4595"/>
    <w:rsid w:val="0060021F"/>
    <w:rsid w:val="00604BCC"/>
    <w:rsid w:val="006431B7"/>
    <w:rsid w:val="00651A3F"/>
    <w:rsid w:val="007122EE"/>
    <w:rsid w:val="00744F72"/>
    <w:rsid w:val="007466B7"/>
    <w:rsid w:val="007735DF"/>
    <w:rsid w:val="0078256C"/>
    <w:rsid w:val="007873BD"/>
    <w:rsid w:val="007A5AFE"/>
    <w:rsid w:val="007C5D26"/>
    <w:rsid w:val="007D442F"/>
    <w:rsid w:val="007D4662"/>
    <w:rsid w:val="00821AE6"/>
    <w:rsid w:val="00822E9C"/>
    <w:rsid w:val="0088320A"/>
    <w:rsid w:val="00884459"/>
    <w:rsid w:val="008905CB"/>
    <w:rsid w:val="00891424"/>
    <w:rsid w:val="008A7C65"/>
    <w:rsid w:val="008D39B5"/>
    <w:rsid w:val="00904764"/>
    <w:rsid w:val="00911B4D"/>
    <w:rsid w:val="00942F63"/>
    <w:rsid w:val="009744A8"/>
    <w:rsid w:val="00980466"/>
    <w:rsid w:val="009A579E"/>
    <w:rsid w:val="009D4FF2"/>
    <w:rsid w:val="00A62F89"/>
    <w:rsid w:val="00AB639B"/>
    <w:rsid w:val="00AD1254"/>
    <w:rsid w:val="00AD16E5"/>
    <w:rsid w:val="00AE4447"/>
    <w:rsid w:val="00B1293F"/>
    <w:rsid w:val="00B15000"/>
    <w:rsid w:val="00B17030"/>
    <w:rsid w:val="00B30977"/>
    <w:rsid w:val="00B51B49"/>
    <w:rsid w:val="00B96BAF"/>
    <w:rsid w:val="00BD01B6"/>
    <w:rsid w:val="00C01DF6"/>
    <w:rsid w:val="00C5329F"/>
    <w:rsid w:val="00C55878"/>
    <w:rsid w:val="00C80F28"/>
    <w:rsid w:val="00CB5B54"/>
    <w:rsid w:val="00CB7DE4"/>
    <w:rsid w:val="00CE580C"/>
    <w:rsid w:val="00D052EF"/>
    <w:rsid w:val="00D240F2"/>
    <w:rsid w:val="00D25DBB"/>
    <w:rsid w:val="00D41BF5"/>
    <w:rsid w:val="00D675FB"/>
    <w:rsid w:val="00D82E78"/>
    <w:rsid w:val="00DA05E4"/>
    <w:rsid w:val="00DD21C5"/>
    <w:rsid w:val="00DF4E45"/>
    <w:rsid w:val="00E13D49"/>
    <w:rsid w:val="00E276BA"/>
    <w:rsid w:val="00E37049"/>
    <w:rsid w:val="00E51DF1"/>
    <w:rsid w:val="00E54A79"/>
    <w:rsid w:val="00E96945"/>
    <w:rsid w:val="00EC7166"/>
    <w:rsid w:val="00ED40D1"/>
    <w:rsid w:val="00ED4B9A"/>
    <w:rsid w:val="00EF394B"/>
    <w:rsid w:val="00F41A0B"/>
    <w:rsid w:val="00F543B0"/>
    <w:rsid w:val="00F72058"/>
    <w:rsid w:val="00F926D5"/>
    <w:rsid w:val="00F948D1"/>
    <w:rsid w:val="00FD6745"/>
    <w:rsid w:val="00FE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A1C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B54"/>
    <w:rPr>
      <w:color w:val="0000FF" w:themeColor="hyperlink"/>
      <w:u w:val="single"/>
    </w:rPr>
  </w:style>
  <w:style w:type="character" w:styleId="FollowedHyperlink">
    <w:name w:val="FollowedHyperlink"/>
    <w:basedOn w:val="DefaultParagraphFont"/>
    <w:uiPriority w:val="99"/>
    <w:semiHidden/>
    <w:unhideWhenUsed/>
    <w:rsid w:val="00D82E78"/>
    <w:rPr>
      <w:color w:val="800080" w:themeColor="followedHyperlink"/>
      <w:u w:val="single"/>
    </w:rPr>
  </w:style>
  <w:style w:type="paragraph" w:styleId="NoSpacing">
    <w:name w:val="No Spacing"/>
    <w:link w:val="NoSpacingChar"/>
    <w:uiPriority w:val="1"/>
    <w:qFormat/>
    <w:rsid w:val="00F41A0B"/>
    <w:rPr>
      <w:rFonts w:ascii="Calibri" w:eastAsia="Times New Roman" w:hAnsi="Calibri" w:cs="Arial"/>
      <w:sz w:val="22"/>
      <w:szCs w:val="22"/>
    </w:rPr>
  </w:style>
  <w:style w:type="character" w:customStyle="1" w:styleId="NoSpacingChar">
    <w:name w:val="No Spacing Char"/>
    <w:basedOn w:val="DefaultParagraphFont"/>
    <w:link w:val="NoSpacing"/>
    <w:uiPriority w:val="1"/>
    <w:rsid w:val="00F41A0B"/>
    <w:rPr>
      <w:rFonts w:ascii="Calibri" w:eastAsia="Times New Roman" w:hAnsi="Calibri" w:cs="Arial"/>
      <w:sz w:val="22"/>
      <w:szCs w:val="22"/>
    </w:rPr>
  </w:style>
  <w:style w:type="paragraph" w:styleId="ListParagraph">
    <w:name w:val="List Paragraph"/>
    <w:basedOn w:val="Normal"/>
    <w:uiPriority w:val="34"/>
    <w:qFormat/>
    <w:rsid w:val="00F41A0B"/>
    <w:pPr>
      <w:ind w:left="720"/>
      <w:contextualSpacing/>
    </w:pPr>
    <w:rPr>
      <w:rFonts w:ascii="Calibri" w:eastAsia="Calibri" w:hAnsi="Calibri" w:cs="Arial"/>
    </w:rPr>
  </w:style>
  <w:style w:type="paragraph" w:customStyle="1" w:styleId="Default">
    <w:name w:val="Default"/>
    <w:rsid w:val="00F41A0B"/>
    <w:pPr>
      <w:autoSpaceDE w:val="0"/>
      <w:autoSpaceDN w:val="0"/>
      <w:adjustRightInd w:val="0"/>
    </w:pPr>
    <w:rPr>
      <w:rFonts w:ascii="Code" w:eastAsiaTheme="minorHAnsi" w:hAnsi="Code" w:cs="Code"/>
      <w:color w:val="000000"/>
    </w:rPr>
  </w:style>
  <w:style w:type="paragraph" w:customStyle="1" w:styleId="StylesyllabuslistCharArialNarrow12pt">
    <w:name w:val="Style syllabus list Char + Arial Narrow 12 pt"/>
    <w:basedOn w:val="Normal"/>
    <w:link w:val="StylesyllabuslistCharArialNarrow12ptChar"/>
    <w:autoRedefine/>
    <w:rsid w:val="00F41A0B"/>
    <w:pPr>
      <w:widowControl w:val="0"/>
      <w:spacing w:after="120"/>
      <w:ind w:left="144"/>
    </w:pPr>
    <w:rPr>
      <w:rFonts w:ascii="Arial Narrow" w:eastAsia="Times New Roman" w:hAnsi="Arial Narrow" w:cs="Times New Roman"/>
      <w:b/>
      <w:snapToGrid w:val="0"/>
      <w:sz w:val="18"/>
      <w:szCs w:val="22"/>
    </w:rPr>
  </w:style>
  <w:style w:type="character" w:customStyle="1" w:styleId="StylesyllabuslistCharArialNarrow12ptChar">
    <w:name w:val="Style syllabus list Char + Arial Narrow 12 pt Char"/>
    <w:link w:val="StylesyllabuslistCharArialNarrow12pt"/>
    <w:rsid w:val="00F41A0B"/>
    <w:rPr>
      <w:rFonts w:ascii="Arial Narrow" w:eastAsia="Times New Roman" w:hAnsi="Arial Narrow" w:cs="Times New Roman"/>
      <w:b/>
      <w:snapToGrid w:val="0"/>
      <w:sz w:val="18"/>
      <w:szCs w:val="22"/>
    </w:rPr>
  </w:style>
  <w:style w:type="paragraph" w:styleId="PlainText">
    <w:name w:val="Plain Text"/>
    <w:basedOn w:val="Normal"/>
    <w:link w:val="PlainTextChar"/>
    <w:uiPriority w:val="99"/>
    <w:unhideWhenUsed/>
    <w:rsid w:val="00F41A0B"/>
    <w:rPr>
      <w:rFonts w:ascii="Calibri" w:eastAsiaTheme="minorHAnsi" w:hAnsi="Calibri"/>
      <w:sz w:val="22"/>
      <w:szCs w:val="21"/>
    </w:rPr>
  </w:style>
  <w:style w:type="character" w:customStyle="1" w:styleId="PlainTextChar">
    <w:name w:val="Plain Text Char"/>
    <w:basedOn w:val="DefaultParagraphFont"/>
    <w:link w:val="PlainText"/>
    <w:uiPriority w:val="99"/>
    <w:rsid w:val="00F41A0B"/>
    <w:rPr>
      <w:rFonts w:ascii="Calibri" w:eastAsiaTheme="minorHAnsi" w:hAnsi="Calibri"/>
      <w:sz w:val="22"/>
      <w:szCs w:val="21"/>
    </w:rPr>
  </w:style>
  <w:style w:type="paragraph" w:styleId="BalloonText">
    <w:name w:val="Balloon Text"/>
    <w:basedOn w:val="Normal"/>
    <w:link w:val="BalloonTextChar"/>
    <w:uiPriority w:val="99"/>
    <w:semiHidden/>
    <w:unhideWhenUsed/>
    <w:rsid w:val="00F41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A0B"/>
    <w:rPr>
      <w:rFonts w:ascii="Lucida Grande" w:hAnsi="Lucida Grande" w:cs="Lucida Grande"/>
      <w:sz w:val="18"/>
      <w:szCs w:val="18"/>
    </w:rPr>
  </w:style>
  <w:style w:type="paragraph" w:styleId="Header">
    <w:name w:val="header"/>
    <w:basedOn w:val="Normal"/>
    <w:link w:val="HeaderChar"/>
    <w:uiPriority w:val="99"/>
    <w:unhideWhenUsed/>
    <w:rsid w:val="0088320A"/>
    <w:pPr>
      <w:tabs>
        <w:tab w:val="center" w:pos="4320"/>
        <w:tab w:val="right" w:pos="8640"/>
      </w:tabs>
    </w:pPr>
  </w:style>
  <w:style w:type="character" w:customStyle="1" w:styleId="HeaderChar">
    <w:name w:val="Header Char"/>
    <w:basedOn w:val="DefaultParagraphFont"/>
    <w:link w:val="Header"/>
    <w:uiPriority w:val="99"/>
    <w:rsid w:val="0088320A"/>
  </w:style>
  <w:style w:type="character" w:styleId="PageNumber">
    <w:name w:val="page number"/>
    <w:basedOn w:val="DefaultParagraphFont"/>
    <w:uiPriority w:val="99"/>
    <w:semiHidden/>
    <w:unhideWhenUsed/>
    <w:rsid w:val="0088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8201">
      <w:bodyDiv w:val="1"/>
      <w:marLeft w:val="0"/>
      <w:marRight w:val="0"/>
      <w:marTop w:val="0"/>
      <w:marBottom w:val="0"/>
      <w:divBdr>
        <w:top w:val="none" w:sz="0" w:space="0" w:color="auto"/>
        <w:left w:val="none" w:sz="0" w:space="0" w:color="auto"/>
        <w:bottom w:val="none" w:sz="0" w:space="0" w:color="auto"/>
        <w:right w:val="none" w:sz="0" w:space="0" w:color="auto"/>
      </w:divBdr>
    </w:div>
    <w:div w:id="1186402738">
      <w:bodyDiv w:val="1"/>
      <w:marLeft w:val="0"/>
      <w:marRight w:val="0"/>
      <w:marTop w:val="0"/>
      <w:marBottom w:val="0"/>
      <w:divBdr>
        <w:top w:val="none" w:sz="0" w:space="0" w:color="auto"/>
        <w:left w:val="none" w:sz="0" w:space="0" w:color="auto"/>
        <w:bottom w:val="none" w:sz="0" w:space="0" w:color="auto"/>
        <w:right w:val="none" w:sz="0" w:space="0" w:color="auto"/>
      </w:divBdr>
    </w:div>
    <w:div w:id="1292982669">
      <w:bodyDiv w:val="1"/>
      <w:marLeft w:val="0"/>
      <w:marRight w:val="0"/>
      <w:marTop w:val="0"/>
      <w:marBottom w:val="0"/>
      <w:divBdr>
        <w:top w:val="none" w:sz="0" w:space="0" w:color="auto"/>
        <w:left w:val="none" w:sz="0" w:space="0" w:color="auto"/>
        <w:bottom w:val="none" w:sz="0" w:space="0" w:color="auto"/>
        <w:right w:val="none" w:sz="0" w:space="0" w:color="auto"/>
      </w:divBdr>
    </w:div>
    <w:div w:id="1609124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faris@roosevelt.edu"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roosevelt.edu/CurrentStudents.aspx" TargetMode="External"/><Relationship Id="rId11" Type="http://schemas.openxmlformats.org/officeDocument/2006/relationships/hyperlink" Target="http://www.roosevelt.edu/Provost/Faculty/AcademicIntegrity.aspx" TargetMode="External"/><Relationship Id="rId12" Type="http://schemas.openxmlformats.org/officeDocument/2006/relationships/hyperlink" Target="http://www.roosevelt.edu/StudentSuccess/Disability/Discrimination.aspx" TargetMode="External"/><Relationship Id="rId13" Type="http://schemas.openxmlformats.org/officeDocument/2006/relationships/hyperlink" Target="http://www.roosevelt.edu/Registrar/Registration/Drop.aspx" TargetMode="External"/><Relationship Id="rId14" Type="http://schemas.openxmlformats.org/officeDocument/2006/relationships/hyperlink" Target="http://www.roosevelt.edu/Policies/ReligiousHolidays.aspx" TargetMode="External"/><Relationship Id="rId15" Type="http://schemas.openxmlformats.org/officeDocument/2006/relationships/hyperlink" Target="http://www.roosevelt.edu/StudentSuccess/Conduct.aspx" TargetMode="External"/><Relationship Id="rId16" Type="http://schemas.openxmlformats.org/officeDocument/2006/relationships/hyperlink" Target="http://www.roosevelt.edu/About/Compliance/About.aspx" TargetMode="External"/><Relationship Id="rId17" Type="http://schemas.openxmlformats.org/officeDocument/2006/relationships/hyperlink" Target="http://www.roosevelt.edu/CAS/Programs/LIT/WritingCenter.aspx" TargetMode="External"/><Relationship Id="rId18" Type="http://schemas.openxmlformats.org/officeDocument/2006/relationships/hyperlink" Target="http://www.jadaliyya.com/pages/index/24001/oil_the-stuff-of-mass-delusion" TargetMode="External"/><Relationship Id="rId19" Type="http://schemas.openxmlformats.org/officeDocument/2006/relationships/hyperlink" Target="https://www.theatlantic.com/magazine/archive/1996/05/blowback/37658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oosevelt.edu/Home.aspx"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1983</Words>
  <Characters>11308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Roosevelt University</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Faris</dc:creator>
  <cp:keywords/>
  <dc:description/>
  <cp:lastModifiedBy>Microsoft Office User</cp:lastModifiedBy>
  <cp:revision>23</cp:revision>
  <dcterms:created xsi:type="dcterms:W3CDTF">2017-04-19T14:18:00Z</dcterms:created>
  <dcterms:modified xsi:type="dcterms:W3CDTF">2017-06-07T19:22:00Z</dcterms:modified>
</cp:coreProperties>
</file>